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56"/>
          <w:szCs w:val="56"/>
        </w:rPr>
      </w:pPr>
      <w:r>
        <w:rPr>
          <w:rFonts w:hint="eastAsia"/>
          <w:sz w:val="56"/>
          <w:szCs w:val="56"/>
          <w:lang w:eastAsia="zh-CN"/>
        </w:rPr>
        <w:t>M51Hv</w:t>
      </w:r>
      <w:r>
        <w:rPr>
          <w:rFonts w:hint="eastAsia"/>
          <w:sz w:val="56"/>
          <w:szCs w:val="56"/>
        </w:rPr>
        <w:t>车载硬盘录像机</w:t>
      </w:r>
    </w:p>
    <w:p>
      <w:pPr>
        <w:jc w:val="center"/>
        <w:rPr>
          <w:sz w:val="56"/>
          <w:szCs w:val="56"/>
        </w:rPr>
      </w:pP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说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明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书</w:t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  <w:r>
        <w:rPr>
          <w:rFonts w:asciiTheme="minorEastAsia" w:hAnsiTheme="minorEastAsia"/>
          <w:sz w:val="38"/>
          <w:szCs w:val="38"/>
        </w:rPr>
        <w:drawing>
          <wp:inline distT="0" distB="0" distL="0" distR="0">
            <wp:extent cx="5876925" cy="3143250"/>
            <wp:effectExtent l="0" t="0" r="0" b="0"/>
            <wp:docPr id="12" name="图片 1" descr="主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主图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  <w:r>
        <w:rPr>
          <w:rFonts w:hint="eastAsia" w:asciiTheme="minorEastAsia" w:hAnsiTheme="minorEastAsia"/>
          <w:b/>
          <w:bCs/>
          <w:sz w:val="38"/>
          <w:szCs w:val="38"/>
        </w:rPr>
        <w:t>目录</w:t>
      </w: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rPr>
          <w:rFonts w:asciiTheme="minorEastAsia" w:hAnsiTheme="minorEastAsia"/>
          <w:sz w:val="24"/>
          <w:szCs w:val="24"/>
        </w:rPr>
        <w:fldChar w:fldCharType="begin"/>
      </w:r>
      <w:r>
        <w:rPr>
          <w:rFonts w:asciiTheme="minorEastAsia" w:hAnsiTheme="minorEastAsia"/>
          <w:sz w:val="24"/>
          <w:szCs w:val="24"/>
        </w:rPr>
        <w:instrText xml:space="preserve"> TOC \o "1-3" \h \z \u </w:instrText>
      </w:r>
      <w:r>
        <w:rPr>
          <w:rFonts w:asciiTheme="minorEastAsia" w:hAnsiTheme="minorEastAsia"/>
          <w:sz w:val="24"/>
          <w:szCs w:val="24"/>
        </w:rPr>
        <w:fldChar w:fldCharType="separate"/>
      </w:r>
      <w:r>
        <w:fldChar w:fldCharType="begin"/>
      </w:r>
      <w:r>
        <w:instrText xml:space="preserve"> HYPERLINK \l "_Toc73103651" </w:instrText>
      </w:r>
      <w:r>
        <w:fldChar w:fldCharType="separate"/>
      </w:r>
      <w:r>
        <w:rPr>
          <w:rStyle w:val="27"/>
        </w:rPr>
        <w:t>1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产品介绍</w:t>
      </w:r>
      <w:r>
        <w:tab/>
      </w:r>
      <w:r>
        <w:fldChar w:fldCharType="begin"/>
      </w:r>
      <w:r>
        <w:instrText xml:space="preserve"> PAGEREF _Toc73103651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"_Toc73103652" </w:instrText>
      </w:r>
      <w:r>
        <w:fldChar w:fldCharType="separate"/>
      </w:r>
      <w:r>
        <w:rPr>
          <w:rStyle w:val="27"/>
        </w:rPr>
        <w:t>2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产品特性</w:t>
      </w:r>
      <w:r>
        <w:tab/>
      </w:r>
      <w:r>
        <w:fldChar w:fldCharType="begin"/>
      </w:r>
      <w:r>
        <w:instrText xml:space="preserve"> PAGEREF _Toc73103652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"_Toc73103653" </w:instrText>
      </w:r>
      <w:r>
        <w:fldChar w:fldCharType="separate"/>
      </w:r>
      <w:r>
        <w:rPr>
          <w:rStyle w:val="27"/>
        </w:rPr>
        <w:t>3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设备参数</w:t>
      </w:r>
      <w:r>
        <w:tab/>
      </w:r>
      <w:r>
        <w:fldChar w:fldCharType="begin"/>
      </w:r>
      <w:r>
        <w:instrText xml:space="preserve"> PAGEREF _Toc73103653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"_Toc73103654" </w:instrText>
      </w:r>
      <w:r>
        <w:fldChar w:fldCharType="separate"/>
      </w:r>
      <w:r>
        <w:rPr>
          <w:rStyle w:val="27"/>
        </w:rPr>
        <w:t>4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设备规格</w:t>
      </w:r>
      <w:r>
        <w:tab/>
      </w:r>
      <w:r>
        <w:fldChar w:fldCharType="begin"/>
      </w:r>
      <w:r>
        <w:instrText xml:space="preserve"> PAGEREF _Toc73103654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"_Toc73103655" </w:instrText>
      </w:r>
      <w:r>
        <w:fldChar w:fldCharType="separate"/>
      </w:r>
      <w:r>
        <w:rPr>
          <w:rStyle w:val="27"/>
        </w:rPr>
        <w:t>5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装箱清单</w:t>
      </w:r>
      <w:r>
        <w:tab/>
      </w:r>
      <w:r>
        <w:fldChar w:fldCharType="begin"/>
      </w:r>
      <w:r>
        <w:instrText xml:space="preserve"> PAGEREF _Toc73103655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"_Toc73103656" </w:instrText>
      </w:r>
      <w:r>
        <w:fldChar w:fldCharType="separate"/>
      </w:r>
      <w:r>
        <w:rPr>
          <w:rStyle w:val="27"/>
        </w:rPr>
        <w:t>6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应用场景</w:t>
      </w:r>
      <w:r>
        <w:tab/>
      </w:r>
      <w:r>
        <w:fldChar w:fldCharType="begin"/>
      </w:r>
      <w:r>
        <w:instrText xml:space="preserve"> PAGEREF _Toc73103656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"_Toc73103657" </w:instrText>
      </w:r>
      <w:r>
        <w:fldChar w:fldCharType="separate"/>
      </w:r>
      <w:r>
        <w:rPr>
          <w:rStyle w:val="27"/>
        </w:rPr>
        <w:t>7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安装指引</w:t>
      </w:r>
      <w:r>
        <w:tab/>
      </w:r>
      <w:r>
        <w:fldChar w:fldCharType="begin"/>
      </w:r>
      <w:r>
        <w:instrText xml:space="preserve"> PAGEREF _Toc73103657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"_Toc73103658" </w:instrText>
      </w:r>
      <w:r>
        <w:fldChar w:fldCharType="separate"/>
      </w:r>
      <w:r>
        <w:rPr>
          <w:rStyle w:val="27"/>
        </w:rPr>
        <w:t>7.1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电源</w:t>
      </w:r>
      <w:r>
        <w:rPr>
          <w:rStyle w:val="27"/>
          <w:rFonts w:hint="eastAsia"/>
        </w:rPr>
        <w:t>接线</w:t>
      </w:r>
      <w:r>
        <w:rPr>
          <w:rStyle w:val="27"/>
        </w:rPr>
        <w:t>：</w:t>
      </w:r>
      <w:r>
        <w:tab/>
      </w:r>
      <w:r>
        <w:fldChar w:fldCharType="begin"/>
      </w:r>
      <w:r>
        <w:instrText xml:space="preserve"> PAGEREF _Toc73103658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"_Toc73103659" </w:instrText>
      </w:r>
      <w:r>
        <w:fldChar w:fldCharType="separate"/>
      </w:r>
      <w:r>
        <w:rPr>
          <w:rStyle w:val="27"/>
        </w:rPr>
        <w:t>7.2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示意图</w:t>
      </w:r>
      <w:r>
        <w:tab/>
      </w:r>
      <w:r>
        <w:fldChar w:fldCharType="begin"/>
      </w:r>
      <w:r>
        <w:instrText xml:space="preserve"> PAGEREF _Toc73103659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"_Toc73103660" </w:instrText>
      </w:r>
      <w:r>
        <w:fldChar w:fldCharType="separate"/>
      </w:r>
      <w:r>
        <w:rPr>
          <w:rStyle w:val="27"/>
        </w:rPr>
        <w:t>7.3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湿度要求：</w:t>
      </w:r>
      <w:r>
        <w:tab/>
      </w:r>
      <w:r>
        <w:fldChar w:fldCharType="begin"/>
      </w:r>
      <w:r>
        <w:instrText xml:space="preserve"> PAGEREF _Toc73103660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"_Toc73103661" </w:instrText>
      </w:r>
      <w:r>
        <w:fldChar w:fldCharType="separate"/>
      </w:r>
      <w:r>
        <w:rPr>
          <w:rStyle w:val="27"/>
        </w:rPr>
        <w:t>7.4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安装位置：</w:t>
      </w:r>
      <w:r>
        <w:tab/>
      </w:r>
      <w:r>
        <w:fldChar w:fldCharType="begin"/>
      </w:r>
      <w:r>
        <w:instrText xml:space="preserve"> PAGEREF _Toc73103661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"_Toc73103662" </w:instrText>
      </w:r>
      <w:r>
        <w:fldChar w:fldCharType="separate"/>
      </w:r>
      <w:r>
        <w:rPr>
          <w:rStyle w:val="27"/>
        </w:rPr>
        <w:t>7.5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设备安全：</w:t>
      </w:r>
      <w:r>
        <w:tab/>
      </w:r>
      <w:r>
        <w:fldChar w:fldCharType="begin"/>
      </w:r>
      <w:r>
        <w:instrText xml:space="preserve"> PAGEREF _Toc73103662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7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"_Toc73103663" </w:instrText>
      </w:r>
      <w:r>
        <w:fldChar w:fldCharType="separate"/>
      </w:r>
      <w:r>
        <w:rPr>
          <w:rStyle w:val="27"/>
        </w:rPr>
        <w:t>8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主机操作指南</w:t>
      </w:r>
      <w:r>
        <w:tab/>
      </w:r>
      <w:r>
        <w:fldChar w:fldCharType="begin"/>
      </w:r>
      <w:r>
        <w:instrText xml:space="preserve"> PAGEREF _Toc73103663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"_Toc73103664" </w:instrText>
      </w:r>
      <w:r>
        <w:fldChar w:fldCharType="separate"/>
      </w:r>
      <w:r>
        <w:rPr>
          <w:rStyle w:val="27"/>
        </w:rPr>
        <w:t>8.1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遥控器功能键说明</w:t>
      </w:r>
      <w:r>
        <w:tab/>
      </w:r>
      <w:r>
        <w:fldChar w:fldCharType="begin"/>
      </w:r>
      <w:r>
        <w:instrText xml:space="preserve"> PAGEREF _Toc73103664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"_Toc73103665" </w:instrText>
      </w:r>
      <w:r>
        <w:fldChar w:fldCharType="separate"/>
      </w:r>
      <w:r>
        <w:rPr>
          <w:rStyle w:val="27"/>
        </w:rPr>
        <w:t>8.2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菜单结构图</w:t>
      </w:r>
      <w:r>
        <w:tab/>
      </w:r>
      <w:r>
        <w:fldChar w:fldCharType="begin"/>
      </w:r>
      <w:r>
        <w:instrText xml:space="preserve"> PAGEREF _Toc73103665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"_Toc73103666" </w:instrText>
      </w:r>
      <w:r>
        <w:fldChar w:fldCharType="separate"/>
      </w:r>
      <w:r>
        <w:rPr>
          <w:rStyle w:val="27"/>
        </w:rPr>
        <w:t>8.3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用户登录</w:t>
      </w:r>
      <w:r>
        <w:tab/>
      </w:r>
      <w:r>
        <w:fldChar w:fldCharType="begin"/>
      </w:r>
      <w:r>
        <w:instrText xml:space="preserve"> PAGEREF _Toc73103666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"_Toc73103667" </w:instrText>
      </w:r>
      <w:r>
        <w:fldChar w:fldCharType="separate"/>
      </w:r>
      <w:r>
        <w:rPr>
          <w:rStyle w:val="27"/>
        </w:rPr>
        <w:t>8.4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主菜单（一级菜单）</w:t>
      </w:r>
      <w:r>
        <w:tab/>
      </w:r>
      <w:r>
        <w:fldChar w:fldCharType="begin"/>
      </w:r>
      <w:r>
        <w:instrText xml:space="preserve"> PAGEREF _Toc73103667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"_Toc73103668" </w:instrText>
      </w:r>
      <w:r>
        <w:fldChar w:fldCharType="separate"/>
      </w:r>
      <w:r>
        <w:rPr>
          <w:rStyle w:val="27"/>
        </w:rPr>
        <w:t>8.5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回放（二级菜单）</w:t>
      </w:r>
      <w:r>
        <w:tab/>
      </w:r>
      <w:r>
        <w:fldChar w:fldCharType="begin"/>
      </w:r>
      <w:r>
        <w:instrText xml:space="preserve"> PAGEREF _Toc73103668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"_Toc73103669" </w:instrText>
      </w:r>
      <w:r>
        <w:fldChar w:fldCharType="separate"/>
      </w:r>
      <w:r>
        <w:rPr>
          <w:rStyle w:val="27"/>
        </w:rPr>
        <w:t>8.6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图片（二级菜单）</w:t>
      </w:r>
      <w:r>
        <w:tab/>
      </w:r>
      <w:r>
        <w:fldChar w:fldCharType="begin"/>
      </w:r>
      <w:r>
        <w:instrText xml:space="preserve"> PAGEREF _Toc73103669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"_Toc73103670" </w:instrText>
      </w:r>
      <w:r>
        <w:fldChar w:fldCharType="separate"/>
      </w:r>
      <w:r>
        <w:rPr>
          <w:rStyle w:val="27"/>
        </w:rPr>
        <w:t>8.7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设置（二级菜单）</w:t>
      </w:r>
      <w:r>
        <w:tab/>
      </w:r>
      <w:r>
        <w:fldChar w:fldCharType="begin"/>
      </w:r>
      <w:r>
        <w:instrText xml:space="preserve"> PAGEREF _Toc73103670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9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"_Toc73103671" </w:instrText>
      </w:r>
      <w:r>
        <w:fldChar w:fldCharType="separate"/>
      </w:r>
      <w:r>
        <w:rPr>
          <w:rStyle w:val="27"/>
        </w:rPr>
        <w:t>8.8</w:t>
      </w:r>
      <w:r>
        <w:rPr>
          <w:rFonts w:cstheme="minorBidi"/>
          <w:kern w:val="2"/>
          <w:sz w:val="21"/>
        </w:rPr>
        <w:tab/>
      </w:r>
      <w:r>
        <w:rPr>
          <w:rStyle w:val="27"/>
        </w:rPr>
        <w:t>工具（二级菜单）</w:t>
      </w:r>
      <w:r>
        <w:tab/>
      </w:r>
      <w:r>
        <w:fldChar w:fldCharType="begin"/>
      </w:r>
      <w:r>
        <w:instrText xml:space="preserve"> PAGEREF _Toc73103671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24"/>
          <w:szCs w:val="24"/>
        </w:rPr>
      </w:pPr>
      <w:r>
        <w:rPr>
          <w:rFonts w:cs="Times New Roman" w:asciiTheme="minorEastAsia" w:hAnsiTheme="minorEastAsia"/>
          <w:sz w:val="24"/>
          <w:szCs w:val="24"/>
        </w:rPr>
        <w:fldChar w:fldCharType="end"/>
      </w:r>
    </w:p>
    <w:p>
      <w:pPr>
        <w:tabs>
          <w:tab w:val="left" w:pos="4566"/>
        </w:tabs>
        <w:jc w:val="center"/>
        <w:rPr>
          <w:rFonts w:cs="宋体" w:asciiTheme="minorEastAsia" w:hAnsiTheme="minorEastAsia"/>
          <w:sz w:val="24"/>
        </w:rPr>
        <w:sectPr>
          <w:headerReference r:id="rId5" w:type="first"/>
          <w:footerReference r:id="rId6" w:type="default"/>
          <w:pgSz w:w="11906" w:h="16838"/>
          <w:pgMar w:top="720" w:right="720" w:bottom="720" w:left="720" w:header="851" w:footer="992" w:gutter="0"/>
          <w:cols w:space="425" w:num="1"/>
          <w:titlePg/>
          <w:docGrid w:type="lines" w:linePitch="312" w:charSpace="0"/>
        </w:sectPr>
      </w:pPr>
    </w:p>
    <w:p>
      <w:pPr>
        <w:pStyle w:val="2"/>
        <w:numPr>
          <w:ilvl w:val="0"/>
          <w:numId w:val="2"/>
        </w:numPr>
      </w:pPr>
      <w:bookmarkStart w:id="0" w:name="_Toc73103651"/>
      <w:bookmarkStart w:id="1" w:name="_Toc68792131"/>
      <w:r>
        <w:rPr>
          <w:rFonts w:hint="eastAsia"/>
        </w:rPr>
        <w:t>产品介绍</w:t>
      </w:r>
      <w:bookmarkEnd w:id="0"/>
      <w:bookmarkEnd w:id="1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  <w:lang w:eastAsia="zh-CN"/>
        </w:rPr>
        <w:t>M51Hv</w:t>
      </w:r>
      <w:r>
        <w:rPr>
          <w:rFonts w:hint="eastAsia" w:cs="宋体" w:asciiTheme="minorEastAsia" w:hAnsiTheme="minorEastAsia"/>
          <w:sz w:val="24"/>
        </w:rPr>
        <w:t xml:space="preserve"> 是专为车载、远程视频监控开发一款高性能、灵活扩展的设备。采用NT98323高速稳定的嵌入式系统，使用先进的 H.265</w:t>
      </w:r>
      <w:r>
        <w:rPr>
          <w:rFonts w:cs="宋体" w:asciiTheme="minorEastAsia" w:hAnsiTheme="minorEastAsia"/>
          <w:sz w:val="24"/>
        </w:rPr>
        <w:t>/H.264</w:t>
      </w:r>
      <w:r>
        <w:rPr>
          <w:rFonts w:hint="eastAsia" w:cs="宋体" w:asciiTheme="minorEastAsia" w:hAnsiTheme="minorEastAsia"/>
          <w:sz w:val="24"/>
        </w:rPr>
        <w:t>视频压缩/解压缩技术，成熟4G、WiFi、GPS/BD可靠方案。汽车行驶信息记录和远程视频上传，配合调度监控平台可实现中央远程视频监控、车辆智能调度管理及基于中心数据库的回放分析。产品具有抗振能力强、外观简洁、安装灵活方便、功能全面、可靠性高等特点，为客户提供更全面安全、优质的服务。</w:t>
      </w:r>
    </w:p>
    <w:p>
      <w:pPr>
        <w:ind w:firstLine="560" w:firstLineChars="200"/>
        <w:rPr>
          <w:rFonts w:cs="宋体" w:asciiTheme="minorEastAsia" w:hAnsiTheme="minorEastAsia"/>
          <w:sz w:val="28"/>
          <w:szCs w:val="28"/>
        </w:rPr>
      </w:pPr>
    </w:p>
    <w:p>
      <w:pPr>
        <w:pStyle w:val="2"/>
        <w:numPr>
          <w:ilvl w:val="0"/>
          <w:numId w:val="2"/>
        </w:numPr>
      </w:pPr>
      <w:bookmarkStart w:id="2" w:name="_Toc68792132"/>
      <w:bookmarkStart w:id="3" w:name="_Toc73103652"/>
      <w:r>
        <w:rPr>
          <w:rFonts w:hint="eastAsia"/>
        </w:rPr>
        <w:t>产品特性</w:t>
      </w:r>
      <w:bookmarkEnd w:id="2"/>
      <w:bookmarkEnd w:id="3"/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工业级设计，车载专用接口，保证产品在复杂环境下可靠稳定运行；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最新的音视频压缩技术；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支持音视频存储；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专业稳定的特殊文件系统；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可扩展</w:t>
      </w:r>
      <w:r>
        <w:rPr>
          <w:rFonts w:asciiTheme="minorEastAsia" w:hAnsiTheme="minorEastAsia"/>
          <w:sz w:val="24"/>
        </w:rPr>
        <w:t>4G</w:t>
      </w:r>
      <w:r>
        <w:rPr>
          <w:rFonts w:hint="eastAsia" w:asciiTheme="minorEastAsia" w:hAnsiTheme="minorEastAsia"/>
          <w:sz w:val="24"/>
        </w:rPr>
        <w:t>、W</w:t>
      </w:r>
      <w:r>
        <w:rPr>
          <w:rFonts w:asciiTheme="minorEastAsia" w:hAnsiTheme="minorEastAsia"/>
          <w:sz w:val="24"/>
        </w:rPr>
        <w:t>IFI</w:t>
      </w:r>
      <w:r>
        <w:rPr>
          <w:rFonts w:hint="eastAsia" w:asciiTheme="minorEastAsia" w:hAnsiTheme="minorEastAsia"/>
          <w:sz w:val="24"/>
        </w:rPr>
        <w:t>、BD/</w:t>
      </w:r>
      <w:r>
        <w:rPr>
          <w:rFonts w:asciiTheme="minorEastAsia" w:hAnsiTheme="minorEastAsia"/>
          <w:sz w:val="24"/>
        </w:rPr>
        <w:t>GPS</w:t>
      </w:r>
      <w:r>
        <w:rPr>
          <w:rFonts w:hint="eastAsia" w:asciiTheme="minorEastAsia" w:hAnsiTheme="minorEastAsia"/>
          <w:sz w:val="24"/>
        </w:rPr>
        <w:t>功能模块；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支持本地和远程云台控制；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支持1个硬盘和1张SD卡存储；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支持硬盘盒U</w:t>
      </w:r>
      <w:r>
        <w:rPr>
          <w:rFonts w:asciiTheme="minorEastAsia" w:hAnsiTheme="minorEastAsia"/>
          <w:sz w:val="24"/>
        </w:rPr>
        <w:t>SB2.0</w:t>
      </w:r>
      <w:r>
        <w:rPr>
          <w:rFonts w:hint="eastAsia" w:asciiTheme="minorEastAsia" w:hAnsiTheme="minorEastAsia"/>
          <w:sz w:val="24"/>
        </w:rPr>
        <w:t>接口导数据；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支持U</w:t>
      </w:r>
      <w:r>
        <w:rPr>
          <w:rFonts w:asciiTheme="minorEastAsia" w:hAnsiTheme="minorEastAsia"/>
          <w:sz w:val="24"/>
        </w:rPr>
        <w:t>SB</w:t>
      </w:r>
      <w:r>
        <w:rPr>
          <w:rFonts w:hint="eastAsia" w:asciiTheme="minorEastAsia" w:hAnsiTheme="minorEastAsia"/>
          <w:sz w:val="24"/>
        </w:rPr>
        <w:t>接口数据备份；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支持外置</w:t>
      </w:r>
      <w:r>
        <w:rPr>
          <w:rFonts w:asciiTheme="minorEastAsia" w:hAnsiTheme="minorEastAsia"/>
          <w:sz w:val="24"/>
        </w:rPr>
        <w:t>UPS</w:t>
      </w:r>
      <w:r>
        <w:rPr>
          <w:rFonts w:hint="eastAsia" w:asciiTheme="minorEastAsia" w:hAnsiTheme="minorEastAsia"/>
          <w:sz w:val="24"/>
        </w:rPr>
        <w:t>电源续航；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快速开机；</w:t>
      </w:r>
    </w:p>
    <w:p>
      <w:pPr>
        <w:numPr>
          <w:ilvl w:val="0"/>
          <w:numId w:val="1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支持苹果、安卓等移动终端监控软件；</w:t>
      </w: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2"/>
        </w:numPr>
      </w:pPr>
      <w:bookmarkStart w:id="4" w:name="_Toc68792133"/>
      <w:bookmarkStart w:id="5" w:name="_Toc73103653"/>
      <w:r>
        <w:rPr>
          <w:rFonts w:hint="eastAsia"/>
        </w:rPr>
        <w:t>设备参数</w:t>
      </w:r>
      <w:bookmarkEnd w:id="4"/>
      <w:bookmarkEnd w:id="5"/>
    </w:p>
    <w:tbl>
      <w:tblPr>
        <w:tblStyle w:val="2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CC2E5" w:themeFill="accent1" w:themeFillTint="99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6"/>
        <w:gridCol w:w="1740"/>
        <w:gridCol w:w="72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0EFEF" w:themeFill="background2" w:themeFillTint="99"/>
            <w:vAlign w:val="center"/>
          </w:tcPr>
          <w:p>
            <w:pPr>
              <w:widowControl w:val="0"/>
              <w:ind w:firstLine="181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规格项</w:t>
            </w:r>
          </w:p>
        </w:tc>
        <w:tc>
          <w:tcPr>
            <w:tcW w:w="0" w:type="auto"/>
            <w:shd w:val="clear" w:color="auto" w:fill="F0EFEF" w:themeFill="background2" w:themeFillTint="99"/>
            <w:vAlign w:val="center"/>
          </w:tcPr>
          <w:p>
            <w:pPr>
              <w:widowControl w:val="0"/>
              <w:ind w:firstLine="181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协议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支持私有、部标、国标、RTSP等多种协议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电源输入（DC+8V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36V）,符合+12/24V车辆电气要求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点火信号（车钥匙）</w:t>
            </w:r>
          </w:p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•≤6V,点火信号关闭</w:t>
            </w:r>
          </w:p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 ≥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7.5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V，点火信号开启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摄像头供电电源(AV IN1-AVIN4)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摄像头电源输出+12V,输出电压12V (+/-0.5V),总输出最大电流2A (带输出过流保护)，每路摄像头红外开启后电流不超过0.5A。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显示屏供电电源(AVOUT)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显示屏供电输出，+12V (+/-0.5V),屏的电流不超过0.5A。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外接设备电源输出(DC 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+12V,输出电压12V (+/-0.5V),最大输出电流1A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+5V, 输出电压5V (+/-0.2V),最大输出电流1A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功耗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全功能下最大功耗≤25W</w:t>
            </w:r>
          </w:p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待机功耗≈0W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录像存储媒质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支持1个SD卡，1个2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.5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寸硬盘存储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531"/>
              </w:tabs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视频流标准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ISO 14496-10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bottom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AHD输入：4 路1080/25fps  </w:t>
            </w:r>
          </w:p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IPC输入：可扩展1-4路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默认1路CVBS输出</w:t>
            </w:r>
            <w:r>
              <w:rPr>
                <w:rFonts w:hint="eastAsia"/>
                <w:sz w:val="18"/>
                <w:szCs w:val="18"/>
              </w:rPr>
              <w:t>(VGA输出选配)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视频输出显示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单画面、四画面、六画面、八画面可配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视频制式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PAL/NTSC 制式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图片压缩标准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H.264 Main Profile/H.265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图像分辨率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1080P/720P/D1可选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音频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音频压缩标准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8"/>
              <w:widowControl w:val="0"/>
              <w:tabs>
                <w:tab w:val="left" w:pos="3060"/>
              </w:tabs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默认G.726,G.711A可选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音频输入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9"/>
              <w:widowControl w:val="0"/>
              <w:spacing w:before="55"/>
              <w:ind w:left="0" w:firstLine="180"/>
              <w:jc w:val="both"/>
              <w:rPr>
                <w:rFonts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</w:pPr>
            <w:r>
              <w:rPr>
                <w:rFonts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  <w:t>4</w:t>
            </w:r>
            <w:r>
              <w:rPr>
                <w:rFonts w:hint="eastAsia"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  <w:t>路音频输入，独立对讲手麦接口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asciiTheme="minorEastAsia" w:hAnsiTheme="minorEastAsia" w:eastAsiaTheme="minorEastAsia"/>
                <w:sz w:val="18"/>
                <w:szCs w:val="18"/>
              </w:rPr>
              <w:t>1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路音频输出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录音方式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声音与视频同步录制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掉电保护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内置UPS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内置5x7F*2.7V 电容UPS，通电3分钟充满。外部掉电，可保持系统工作7s，来完成系统录像、日志等重要数据保存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I/O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支持4路开关信号报警输入，2路模拟量输入</w:t>
            </w:r>
          </w:p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•高电平报警输入值：3.3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36V</w:t>
            </w:r>
          </w:p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•低电平报警输入值：0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3.3V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2路报警输出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通信接口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串行接口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预留RS232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/RS485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USB接口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USB2.0传输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无线通信</w:t>
            </w:r>
          </w:p>
        </w:tc>
        <w:tc>
          <w:tcPr>
            <w:tcW w:w="1419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4G接口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默认TDD-LTE/FDD-LTE等国内运营商所有4G制式，国外制式模块可选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W</w:t>
            </w:r>
            <w:r>
              <w:rPr>
                <w:rFonts w:asciiTheme="minorEastAsia" w:hAnsiTheme="minorEastAsia" w:eastAsiaTheme="minorEastAsia"/>
                <w:sz w:val="18"/>
                <w:szCs w:val="18"/>
              </w:rPr>
              <w:t>IFI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.4/5.8G</w:t>
            </w:r>
            <w:r>
              <w:rPr>
                <w:rFonts w:hint="eastAsia"/>
                <w:sz w:val="18"/>
                <w:szCs w:val="18"/>
              </w:rPr>
              <w:t>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工作温度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-20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 +70°C （通风良好条件下的环境温度）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工作湿度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8%〜90%（无凝结）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尺寸外观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176.9mm（L）*186.8mm（W）*54mm（H）（不含束线罩）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03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33" w:type="dxa"/>
            <w:shd w:val="clear" w:color="auto" w:fill="FFFFFF" w:themeFill="background1" w:themeFillTint="99"/>
            <w:vAlign w:val="center"/>
          </w:tcPr>
          <w:p>
            <w:pPr>
              <w:pStyle w:val="28"/>
              <w:widowControl w:val="0"/>
              <w:ind w:firstLine="18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重量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ind w:firstLine="18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裸机：1</w:t>
            </w:r>
            <w:r>
              <w:rPr>
                <w:rFonts w:ascii="宋体" w:hAnsi="宋体" w:eastAsia="宋体" w:cs="宋体"/>
                <w:sz w:val="18"/>
                <w:szCs w:val="18"/>
              </w:rPr>
              <w:t>.4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kg</w:t>
            </w:r>
          </w:p>
          <w:p>
            <w:pPr>
              <w:pStyle w:val="28"/>
              <w:widowControl w:val="0"/>
              <w:ind w:firstLine="18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装箱：2kg（以</w:t>
            </w:r>
            <w:r>
              <w:rPr>
                <w:rFonts w:hint="eastAsia"/>
                <w:sz w:val="18"/>
                <w:szCs w:val="18"/>
                <w:lang w:eastAsia="zh-CN"/>
              </w:rPr>
              <w:t>M51Hv</w:t>
            </w:r>
            <w:r>
              <w:rPr>
                <w:sz w:val="18"/>
                <w:szCs w:val="18"/>
              </w:rPr>
              <w:t>-DGNE1-L</w:t>
            </w:r>
            <w:r>
              <w:rPr>
                <w:rFonts w:hint="eastAsia"/>
                <w:sz w:val="18"/>
                <w:szCs w:val="18"/>
              </w:rPr>
              <w:t>为标准）</w:t>
            </w:r>
          </w:p>
        </w:tc>
      </w:tr>
    </w:tbl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2"/>
        </w:numPr>
      </w:pPr>
      <w:bookmarkStart w:id="6" w:name="_Toc68792134"/>
      <w:bookmarkStart w:id="7" w:name="_Toc73103654"/>
      <w:r>
        <w:rPr>
          <w:rFonts w:hint="eastAsia"/>
        </w:rPr>
        <w:t>设备规格</w:t>
      </w:r>
      <w:bookmarkEnd w:id="6"/>
      <w:bookmarkEnd w:id="7"/>
    </w:p>
    <w:p>
      <w:pPr>
        <w:jc w:val="center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inline distT="0" distB="0" distL="0" distR="0">
            <wp:extent cx="6318250" cy="1875155"/>
            <wp:effectExtent l="0" t="0" r="6350" b="0"/>
            <wp:docPr id="4" name="图片 4" descr="C:\我的乱七八糟\真乱七八糟\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我的乱七八糟\真乱七八糟\51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187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面板指示灯状态说明</w:t>
      </w:r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37"/>
        <w:gridCol w:w="1958"/>
        <w:gridCol w:w="2283"/>
        <w:gridCol w:w="46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LED灯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常亮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闪烁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长灭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PWR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正常工作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视频丢失or待机or升级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定位成功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未定位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GPS模块不存在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REC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="宋体" w:hAnsi="宋体" w:eastAsia="宋体"/>
                <w:sz w:val="24"/>
                <w:szCs w:val="24"/>
              </w:rPr>
              <w:t>不录像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录像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媒介不存在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NET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注册上平台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未注册上平台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4G或WiFi模块不存在且未注册上平台</w:t>
            </w:r>
          </w:p>
        </w:tc>
      </w:tr>
    </w:tbl>
    <w:p>
      <w:pPr>
        <w:jc w:val="center"/>
        <w:rPr>
          <w:rFonts w:asciiTheme="minorEastAsia" w:hAnsiTheme="minorEastAsia"/>
        </w:rPr>
      </w:pPr>
    </w:p>
    <w:p>
      <w:pPr>
        <w:jc w:val="center"/>
        <w:rPr>
          <w:rFonts w:asciiTheme="minorEastAsia" w:hAnsiTheme="minorEastAsia"/>
        </w:rPr>
      </w:pPr>
      <w:r>
        <w:pict>
          <v:shape id="_x0000_i1025" o:spt="75" type="#_x0000_t75" style="height:181.5pt;width:524.25pt;" filled="f" o:preferrelative="t" stroked="f" coordsize="21600,21600">
            <v:path/>
            <v:fill on="f" focussize="0,0"/>
            <v:stroke on="f" joinstyle="miter"/>
            <v:imagedata r:id="rId10" o:title="后1"/>
            <o:lock v:ext="edit" aspectratio="t"/>
            <w10:wrap type="none"/>
            <w10:anchorlock/>
          </v:shape>
        </w:pic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后板接口</w:t>
      </w:r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1"/>
        <w:gridCol w:w="4133"/>
        <w:gridCol w:w="4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接口标记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DC8-36V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电源输入接口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IN1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IN2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IN3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IN4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6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A/V</w:t>
            </w:r>
            <w:r>
              <w:rPr>
                <w:rFonts w:hint="eastAsia" w:asciiTheme="minorEastAsia" w:hAnsiTheme="minorEastAsia"/>
              </w:rPr>
              <w:t xml:space="preserve"> OUT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7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</w:t>
            </w:r>
            <w:r>
              <w:rPr>
                <w:rFonts w:asciiTheme="minorEastAsia" w:hAnsiTheme="minorEastAsia"/>
              </w:rPr>
              <w:t>AN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网络口，可转接R</w:t>
            </w:r>
            <w:r>
              <w:rPr>
                <w:rFonts w:asciiTheme="minorEastAsia" w:hAnsiTheme="minorEastAsia"/>
              </w:rPr>
              <w:t>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8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报警输入、输出接口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9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BD/GPS天线接口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10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AUX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预留模块接口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W</w:t>
            </w:r>
            <w:r>
              <w:rPr>
                <w:rFonts w:asciiTheme="minorEastAsia" w:hAnsiTheme="minorEastAsia"/>
              </w:rPr>
              <w:t>IFI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WIFI</w:t>
            </w:r>
            <w:r>
              <w:rPr>
                <w:rFonts w:hint="eastAsia" w:asciiTheme="minorEastAsia" w:hAnsiTheme="minorEastAsia"/>
              </w:rPr>
              <w:t>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H</w:t>
            </w:r>
            <w:r>
              <w:rPr>
                <w:rFonts w:asciiTheme="minorEastAsia" w:hAnsiTheme="minorEastAsia"/>
              </w:rPr>
              <w:t>MIC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手麦/喇叭接口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尺寸规格</w:t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  <w:r>
        <w:rPr>
          <w:b/>
          <w:bCs/>
          <w:sz w:val="28"/>
          <w:szCs w:val="28"/>
        </w:rPr>
        <w:drawing>
          <wp:inline distT="0" distB="0" distL="0" distR="0">
            <wp:extent cx="3981450" cy="4710430"/>
            <wp:effectExtent l="0" t="0" r="0" b="0"/>
            <wp:docPr id="1" name="图片 1" descr="C:\我的乱七八糟\真乱七八糟\51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我的乱七八糟\真乱七八糟\51h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5355" cy="47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I</w:t>
      </w:r>
      <w:r>
        <w:rPr>
          <w:rFonts w:cs="宋体" w:asciiTheme="minorEastAsia" w:hAnsiTheme="minorEastAsia"/>
          <w:b/>
          <w:bCs/>
          <w:sz w:val="28"/>
          <w:szCs w:val="28"/>
        </w:rPr>
        <w:t>/O</w:t>
      </w:r>
      <w:r>
        <w:rPr>
          <w:rFonts w:hint="eastAsia" w:cs="宋体" w:asciiTheme="minorEastAsia" w:hAnsiTheme="minorEastAsia"/>
          <w:b/>
          <w:bCs/>
          <w:sz w:val="28"/>
          <w:szCs w:val="28"/>
        </w:rPr>
        <w:t>扩展线</w: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ascii="微软雅黑" w:hAnsi="微软雅黑" w:eastAsia="微软雅黑"/>
          <w:sz w:val="24"/>
        </w:rPr>
        <w:drawing>
          <wp:inline distT="0" distB="0" distL="0" distR="0">
            <wp:extent cx="6315075" cy="1924050"/>
            <wp:effectExtent l="0" t="0" r="9525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3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2"/>
        <w:gridCol w:w="3787"/>
        <w:gridCol w:w="49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线束颜色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黄色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485B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RS485B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橙色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485A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RS485A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12-OUT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IN4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IN3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</w:t>
            </w:r>
            <w:r>
              <w:rPr>
                <w:rFonts w:asciiTheme="minorEastAsia" w:hAnsiTheme="minorEastAsia"/>
              </w:rPr>
              <w:t xml:space="preserve"> </w:t>
            </w:r>
            <w:r>
              <w:rPr>
                <w:rFonts w:hint="eastAsia" w:asciiTheme="minorEastAsia" w:hAnsiTheme="minorEastAsia"/>
              </w:rPr>
              <w:t>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ADC 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模拟量输入通道一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ADC 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模拟量输入通道二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OUT1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报警联动输出一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OUT1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报警联动输出二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5V 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紫色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RS232-TX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发射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棕色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RS232-RX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接收</w:t>
            </w:r>
          </w:p>
        </w:tc>
      </w:tr>
    </w:tbl>
    <w:p>
      <w:pPr>
        <w:pStyle w:val="2"/>
        <w:numPr>
          <w:ilvl w:val="0"/>
          <w:numId w:val="2"/>
        </w:numPr>
      </w:pPr>
      <w:bookmarkStart w:id="8" w:name="_Toc73103655"/>
      <w:bookmarkStart w:id="9" w:name="_Toc68792135"/>
      <w:r>
        <w:rPr>
          <w:rFonts w:hint="eastAsia"/>
        </w:rPr>
        <w:t>装箱清单</w:t>
      </w:r>
      <w:bookmarkEnd w:id="8"/>
      <w:bookmarkEnd w:id="9"/>
    </w:p>
    <w:tbl>
      <w:tblPr>
        <w:tblStyle w:val="22"/>
        <w:tblpPr w:leftFromText="180" w:rightFromText="180" w:vertAnchor="text" w:horzAnchor="margin" w:tblpXSpec="center" w:tblpY="23"/>
        <w:tblW w:w="8217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55"/>
        <w:gridCol w:w="1701"/>
        <w:gridCol w:w="1559"/>
        <w:gridCol w:w="3402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34"/>
              <w:ind w:left="425" w:firstLine="0" w:firstLineChars="0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序列</w:t>
            </w: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名称</w:t>
            </w:r>
          </w:p>
        </w:tc>
        <w:tc>
          <w:tcPr>
            <w:tcW w:w="155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数量</w:t>
            </w:r>
          </w:p>
        </w:tc>
        <w:tc>
          <w:tcPr>
            <w:tcW w:w="34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图片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主机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drawing>
                <wp:inline distT="0" distB="0" distL="0" distR="0">
                  <wp:extent cx="1118235" cy="911860"/>
                  <wp:effectExtent l="0" t="0" r="5715" b="2540"/>
                  <wp:docPr id="30" name="图片 30" descr="C:\Users\gcc_b\AppData\Local\Microsoft\Windows\INetCache\Content.Word\主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\Users\gcc_b\AppData\Local\Microsoft\Windows\INetCache\Content.Word\主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373" cy="91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114425" cy="581660"/>
                  <wp:effectExtent l="0" t="0" r="0" b="8890"/>
                  <wp:docPr id="31" name="图片 31" descr="C:\Users\gcc_b\AppData\Local\Microsoft\Windows\INetCache\Content.Word\电源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\Users\gcc_b\AppData\Local\Microsoft\Windows\INetCache\Content.Word\电源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327" cy="587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drawing>
                <wp:inline distT="0" distB="0" distL="0" distR="0">
                  <wp:extent cx="1152525" cy="534670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444" cy="548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3/4G线</w:t>
            </w:r>
          </w:p>
        </w:tc>
        <w:tc>
          <w:tcPr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276350" cy="67564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377" cy="68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</w:p>
        </w:tc>
        <w:tc>
          <w:tcPr>
            <w:tcW w:w="1701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WIFI天线</w:t>
            </w:r>
          </w:p>
        </w:tc>
        <w:tc>
          <w:tcPr>
            <w:tcW w:w="155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="MS Gothic" w:hAnsi="MS Gothic" w:eastAsia="MS Gothic" w:cs="MS Gothic"/>
                <w:sz w:val="21"/>
                <w:szCs w:val="21"/>
              </w:rPr>
              <w:drawing>
                <wp:inline distT="0" distB="0" distL="0" distR="0">
                  <wp:extent cx="885825" cy="800100"/>
                  <wp:effectExtent l="0" t="0" r="0" b="0"/>
                  <wp:docPr id="9" name="图片 9" descr="C:\Users\gcc_b\AppData\Local\Microsoft\Windows\INetCache\Content.Word\WIFI天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gcc_b\AppData\Local\Microsoft\Windows\INetCache\Content.Word\WIFI天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115" cy="81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报警线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rPr>
                <w:rFonts w:hint="eastAsia" w:asciiTheme="minorEastAsia" w:hAnsiTheme="minorEastAsia"/>
              </w:rPr>
              <w:drawing>
                <wp:inline distT="0" distB="0" distL="0" distR="0">
                  <wp:extent cx="1038225" cy="524510"/>
                  <wp:effectExtent l="0" t="0" r="0" b="8890"/>
                  <wp:docPr id="5" name="图片 5" descr="C:\Users\gcc_b\AppData\Local\Microsoft\Windows\INetCache\Content.Word\窗口线2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gcc_b\AppData\Local\Microsoft\Windows\INetCache\Content.Word\窗口线2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469" cy="534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2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配件袋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钥匙一串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保修卡一张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合格证一张</w:t>
            </w:r>
            <w:r>
              <w:rPr>
                <w:rFonts w:hint="eastAsia" w:asciiTheme="minorEastAsia" w:hAnsiTheme="minorEastAsia"/>
              </w:rPr>
              <w:br w:type="textWrapping"/>
            </w:r>
            <w:r>
              <w:rPr>
                <w:rFonts w:hint="eastAsia" w:asciiTheme="minorEastAsia" w:hAnsiTheme="minorEastAsia"/>
              </w:rPr>
              <w:t>螺丝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　</w:t>
            </w:r>
            <w:r>
              <w:rPr>
                <w:rFonts w:asciiTheme="minorEastAsia" w:hAnsiTheme="minorEastAsia"/>
              </w:rPr>
              <w:drawing>
                <wp:inline distT="0" distB="0" distL="0" distR="0">
                  <wp:extent cx="1047750" cy="822325"/>
                  <wp:effectExtent l="0" t="0" r="0" b="0"/>
                  <wp:docPr id="10" name="图片 10" descr="C:\Users\gcc_b\AppData\Local\Microsoft\Windows\INetCache\Content.Word\说明书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Users\gcc_b\AppData\Local\Microsoft\Windows\INetCache\Content.Word\说明书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8" r="11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145" cy="826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5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束线罩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drawing>
                <wp:inline distT="0" distB="0" distL="0" distR="0">
                  <wp:extent cx="1190625" cy="581025"/>
                  <wp:effectExtent l="0" t="0" r="9525" b="0"/>
                  <wp:docPr id="7" name="图片 7" descr="C:\Users\gcc_b\AppData\Local\Microsoft\Windows\INetCache\Content.Word\束线罩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gcc_b\AppData\Local\Microsoft\Windows\INetCache\Content.Word\束线罩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822" cy="595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/>
              </w:rPr>
              <w:t>　</w:t>
            </w:r>
          </w:p>
        </w:tc>
      </w:tr>
    </w:tbl>
    <w:p/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rPr>
          <w:rFonts w:asciiTheme="minorEastAsia" w:hAnsiTheme="minorEastAsia"/>
          <w:sz w:val="20"/>
        </w:rPr>
      </w:pPr>
    </w:p>
    <w:p>
      <w:pPr>
        <w:ind w:left="849" w:leftChars="386" w:right="878" w:rightChars="399"/>
        <w:rPr>
          <w:rFonts w:asciiTheme="minorEastAsia" w:hAnsiTheme="minorEastAsia"/>
          <w:sz w:val="20"/>
        </w:rPr>
      </w:pPr>
      <w:r>
        <w:rPr>
          <w:rFonts w:hint="eastAsia" w:asciiTheme="minorEastAsia" w:hAnsiTheme="minorEastAsia"/>
          <w:sz w:val="20"/>
        </w:rPr>
        <w:t xml:space="preserve">注： </w:t>
      </w:r>
      <w:r>
        <w:rPr>
          <w:rFonts w:hint="eastAsia" w:asciiTheme="minorEastAsia" w:hAnsiTheme="minorEastAsia"/>
          <w:sz w:val="20"/>
          <w:lang w:eastAsia="zh-CN"/>
        </w:rPr>
        <w:t>M51Hv</w:t>
      </w:r>
      <w:r>
        <w:rPr>
          <w:rFonts w:asciiTheme="minorEastAsia" w:hAnsiTheme="minorEastAsia"/>
          <w:sz w:val="20"/>
        </w:rPr>
        <w:t>-DGNE1-L-T-CVBS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hint="eastAsia" w:asciiTheme="minorEastAsia" w:hAnsiTheme="minorEastAsia"/>
          <w:sz w:val="20"/>
          <w:lang w:eastAsia="zh-CN"/>
        </w:rPr>
        <w:t>M51Hv</w:t>
      </w:r>
      <w:r>
        <w:rPr>
          <w:rFonts w:asciiTheme="minorEastAsia" w:hAnsiTheme="minorEastAsia"/>
          <w:sz w:val="20"/>
        </w:rPr>
        <w:t>-DGNE-L-CVBS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hint="eastAsia" w:asciiTheme="minorEastAsia" w:hAnsiTheme="minorEastAsia"/>
          <w:sz w:val="20"/>
          <w:lang w:eastAsia="zh-CN"/>
        </w:rPr>
        <w:t>M51Hv</w:t>
      </w:r>
      <w:r>
        <w:rPr>
          <w:rFonts w:asciiTheme="minorEastAsia" w:hAnsiTheme="minorEastAsia"/>
          <w:sz w:val="20"/>
        </w:rPr>
        <w:t>-DGNE-L-VGA</w:t>
      </w:r>
      <w:r>
        <w:rPr>
          <w:rFonts w:hint="eastAsia" w:asciiTheme="minorEastAsia" w:hAnsiTheme="minorEastAsia"/>
          <w:sz w:val="20"/>
        </w:rPr>
        <w:t>、</w:t>
      </w:r>
      <w:r>
        <w:rPr>
          <w:rFonts w:hint="eastAsia" w:asciiTheme="minorEastAsia" w:hAnsiTheme="minorEastAsia"/>
          <w:sz w:val="20"/>
          <w:lang w:eastAsia="zh-CN"/>
        </w:rPr>
        <w:t>M51Hv</w:t>
      </w:r>
      <w:r>
        <w:rPr>
          <w:rFonts w:asciiTheme="minorEastAsia" w:hAnsiTheme="minorEastAsia"/>
          <w:sz w:val="20"/>
        </w:rPr>
        <w:t>-DGNW-CVBS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hint="eastAsia" w:asciiTheme="minorEastAsia" w:hAnsiTheme="minorEastAsia"/>
          <w:sz w:val="20"/>
          <w:lang w:eastAsia="zh-CN"/>
        </w:rPr>
        <w:t>M51Hv</w:t>
      </w:r>
      <w:r>
        <w:rPr>
          <w:rFonts w:asciiTheme="minorEastAsia" w:hAnsiTheme="minorEastAsia"/>
          <w:sz w:val="20"/>
        </w:rPr>
        <w:t>-DGWN1</w:t>
      </w:r>
      <w:r>
        <w:rPr>
          <w:rFonts w:hint="eastAsia" w:asciiTheme="minorEastAsia" w:hAnsiTheme="minorEastAsia"/>
          <w:sz w:val="20"/>
        </w:rPr>
        <w:t>几款型号装箱不含W</w:t>
      </w:r>
      <w:r>
        <w:rPr>
          <w:rFonts w:asciiTheme="minorEastAsia" w:hAnsiTheme="minorEastAsia"/>
          <w:sz w:val="20"/>
        </w:rPr>
        <w:t>IFI</w:t>
      </w:r>
      <w:r>
        <w:rPr>
          <w:rFonts w:hint="eastAsia" w:asciiTheme="minorEastAsia" w:hAnsiTheme="minorEastAsia"/>
          <w:sz w:val="20"/>
        </w:rPr>
        <w:t>天线；</w:t>
      </w:r>
      <w:r>
        <w:rPr>
          <w:rFonts w:hint="eastAsia" w:asciiTheme="minorEastAsia" w:hAnsiTheme="minorEastAsia"/>
          <w:sz w:val="20"/>
          <w:lang w:eastAsia="zh-CN"/>
        </w:rPr>
        <w:t>M51Hv</w:t>
      </w:r>
      <w:r>
        <w:rPr>
          <w:rFonts w:asciiTheme="minorEastAsia" w:hAnsiTheme="minorEastAsia"/>
          <w:sz w:val="20"/>
        </w:rPr>
        <w:t>-DGNN-CVBS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hint="eastAsia" w:asciiTheme="minorEastAsia" w:hAnsiTheme="minorEastAsia"/>
          <w:sz w:val="20"/>
          <w:lang w:eastAsia="zh-CN"/>
        </w:rPr>
        <w:t>M51Hv</w:t>
      </w:r>
      <w:r>
        <w:rPr>
          <w:rFonts w:asciiTheme="minorEastAsia" w:hAnsiTheme="minorEastAsia"/>
          <w:sz w:val="20"/>
        </w:rPr>
        <w:t>-DGNN-VGA</w:t>
      </w:r>
      <w:r>
        <w:rPr>
          <w:rFonts w:hint="eastAsia" w:asciiTheme="minorEastAsia" w:hAnsiTheme="minorEastAsia"/>
          <w:sz w:val="20"/>
        </w:rPr>
        <w:t>几款型号装箱不含3</w:t>
      </w:r>
      <w:r>
        <w:rPr>
          <w:rFonts w:asciiTheme="minorEastAsia" w:hAnsiTheme="minorEastAsia"/>
          <w:sz w:val="20"/>
        </w:rPr>
        <w:t>/4G</w:t>
      </w:r>
      <w:r>
        <w:rPr>
          <w:rFonts w:hint="eastAsia" w:asciiTheme="minorEastAsia" w:hAnsiTheme="minorEastAsia"/>
          <w:sz w:val="20"/>
        </w:rPr>
        <w:t>线及W</w:t>
      </w:r>
      <w:r>
        <w:rPr>
          <w:rFonts w:asciiTheme="minorEastAsia" w:hAnsiTheme="minorEastAsia"/>
          <w:sz w:val="20"/>
        </w:rPr>
        <w:t>IFI</w:t>
      </w:r>
      <w:r>
        <w:rPr>
          <w:rFonts w:hint="eastAsia" w:asciiTheme="minorEastAsia" w:hAnsiTheme="minorEastAsia"/>
          <w:sz w:val="20"/>
        </w:rPr>
        <w:t>天线；</w:t>
      </w:r>
      <w:r>
        <w:rPr>
          <w:rFonts w:hint="eastAsia" w:asciiTheme="minorEastAsia" w:hAnsiTheme="minorEastAsia"/>
          <w:sz w:val="20"/>
          <w:lang w:eastAsia="zh-CN"/>
        </w:rPr>
        <w:t>M51Hv</w:t>
      </w:r>
      <w:r>
        <w:rPr>
          <w:rFonts w:asciiTheme="minorEastAsia" w:hAnsiTheme="minorEastAsia"/>
          <w:sz w:val="20"/>
        </w:rPr>
        <w:t>-DNNN-CVBS</w:t>
      </w:r>
      <w:r>
        <w:rPr>
          <w:rFonts w:hint="eastAsia" w:asciiTheme="minorEastAsia" w:hAnsiTheme="minorEastAsia"/>
          <w:sz w:val="20"/>
        </w:rPr>
        <w:t>、</w:t>
      </w:r>
      <w:r>
        <w:rPr>
          <w:rFonts w:hint="eastAsia" w:asciiTheme="minorEastAsia" w:hAnsiTheme="minorEastAsia"/>
          <w:sz w:val="20"/>
          <w:lang w:eastAsia="zh-CN"/>
        </w:rPr>
        <w:t>M51Hv</w:t>
      </w:r>
      <w:r>
        <w:rPr>
          <w:rFonts w:asciiTheme="minorEastAsia" w:hAnsiTheme="minorEastAsia"/>
          <w:sz w:val="20"/>
        </w:rPr>
        <w:t>-DNNN-VGA</w:t>
      </w:r>
      <w:r>
        <w:rPr>
          <w:rFonts w:hint="eastAsia" w:asciiTheme="minorEastAsia" w:hAnsiTheme="minorEastAsia"/>
          <w:sz w:val="20"/>
        </w:rPr>
        <w:t>几款型号装箱不含GPS线、3</w:t>
      </w:r>
      <w:r>
        <w:rPr>
          <w:rFonts w:asciiTheme="minorEastAsia" w:hAnsiTheme="minorEastAsia"/>
          <w:sz w:val="20"/>
        </w:rPr>
        <w:t>/4G</w:t>
      </w:r>
      <w:r>
        <w:rPr>
          <w:rFonts w:hint="eastAsia" w:asciiTheme="minorEastAsia" w:hAnsiTheme="minorEastAsia"/>
          <w:sz w:val="20"/>
        </w:rPr>
        <w:t>线及W</w:t>
      </w:r>
      <w:r>
        <w:rPr>
          <w:rFonts w:asciiTheme="minorEastAsia" w:hAnsiTheme="minorEastAsia"/>
          <w:sz w:val="20"/>
        </w:rPr>
        <w:t>IFI</w:t>
      </w:r>
      <w:r>
        <w:rPr>
          <w:rFonts w:hint="eastAsia" w:asciiTheme="minorEastAsia" w:hAnsiTheme="minorEastAsia"/>
          <w:sz w:val="20"/>
        </w:rPr>
        <w:t>天线。</w:t>
      </w:r>
    </w:p>
    <w:p/>
    <w:p>
      <w:pPr>
        <w:pStyle w:val="2"/>
        <w:numPr>
          <w:ilvl w:val="0"/>
          <w:numId w:val="2"/>
        </w:numPr>
      </w:pPr>
      <w:bookmarkStart w:id="10" w:name="_Toc68792136"/>
      <w:bookmarkStart w:id="11" w:name="_Toc73103656"/>
      <w:r>
        <w:rPr>
          <w:rFonts w:hint="eastAsia"/>
        </w:rPr>
        <w:t>应用场景</w:t>
      </w:r>
      <w:bookmarkEnd w:id="10"/>
      <w:bookmarkEnd w:id="11"/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</w:rPr>
      </w:pPr>
      <w:r>
        <w:rPr>
          <w:rFonts w:ascii="黑体" w:hAnsi="黑体" w:eastAsia="黑体"/>
          <w:sz w:val="24"/>
        </w:rPr>
        <w:pict>
          <v:shape id="_x0000_i1026" o:spt="75" type="#_x0000_t75" style="height:314.25pt;width:522.75pt;" filled="f" o:preferrelative="t" stroked="f" coordsize="21600,21600">
            <v:path/>
            <v:fill on="f" focussize="0,0"/>
            <v:stroke on="f" joinstyle="miter"/>
            <v:imagedata r:id="rId21" o:title="情景"/>
            <o:lock v:ext="edit" aspectratio="t"/>
            <w10:wrap type="none"/>
            <w10:anchorlock/>
          </v:shape>
        </w:pict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  <w:r>
        <w:rPr>
          <w:sz w:val="24"/>
        </w:rPr>
        <w:drawing>
          <wp:inline distT="0" distB="0" distL="0" distR="0">
            <wp:extent cx="6318250" cy="615950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</w:p>
    <w:p>
      <w:pPr>
        <w:pStyle w:val="2"/>
        <w:numPr>
          <w:ilvl w:val="0"/>
          <w:numId w:val="2"/>
        </w:numPr>
      </w:pPr>
      <w:bookmarkStart w:id="12" w:name="_Toc73103657"/>
      <w:bookmarkStart w:id="13" w:name="_Toc68792137"/>
      <w:r>
        <w:rPr>
          <w:rFonts w:hint="eastAsia"/>
        </w:rPr>
        <w:t>安装指引</w:t>
      </w:r>
      <w:bookmarkEnd w:id="12"/>
      <w:bookmarkEnd w:id="13"/>
    </w:p>
    <w:p>
      <w:pPr>
        <w:pStyle w:val="3"/>
        <w:numPr>
          <w:ilvl w:val="1"/>
          <w:numId w:val="2"/>
        </w:numPr>
      </w:pPr>
      <w:bookmarkStart w:id="14" w:name="_Toc73103658"/>
      <w:r>
        <w:rPr>
          <w:rFonts w:hint="eastAsia"/>
        </w:rPr>
        <w:t>电源接线：</w:t>
      </w:r>
      <w:bookmarkEnd w:id="14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录像机使用直流电源，连接电源时请注意电源正负极性。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录像机输入电压范围是8V～36V，请勿接入超出此范围的电源。电压过低将导致车载录像机无法正常工作，电压过高则会损坏车载录像机。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建议将车载录像机直接接于车上电瓶电源输出。请注意，不要接车上发电机电源输出，因为发电机输出在启动时可能产生瞬时高压，损坏车载录像机。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录像机接上摄像机后，启动功率超过60 W（消耗功率会因外接设备不同而异）。电源必须能提供60 W以上的功率（例如，当车上电源输出电压为12V 时，电源线必须能承受5 A以上电流）。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即使设备关闭，机器内也带电，要避免短路。在连接其它外部设备前请断开本设备与电源之间的连接。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设备本机对外输出电压为12V，仅用于为摄像头供电，请勿附带任何未指定允许在设备上使用的设备。</w:t>
      </w:r>
    </w:p>
    <w:p>
      <w:pPr>
        <w:pStyle w:val="34"/>
        <w:numPr>
          <w:ilvl w:val="2"/>
          <w:numId w:val="2"/>
        </w:numPr>
        <w:ind w:firstLineChars="0"/>
      </w:pPr>
      <w:bookmarkStart w:id="94" w:name="_GoBack"/>
      <w:bookmarkEnd w:id="94"/>
      <w:r>
        <w:rPr>
          <w:rFonts w:hint="eastAsia"/>
        </w:rPr>
        <w:t>正确连接设备的地线到车辆的地线上组成回路。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若长期不使用机器，最好完全断开设备的电源以延长使用寿命。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建议在电源线外部套上耐磨、耐热、防水、防油套管，防止由于在车上长期震动，摩擦而导致线路短路或断路。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电源线靠近车上电源输出正极一端，需加装10 安培的保险盒。以防在电源线路上发生短路时，烧毁车上电源。</w:t>
      </w:r>
    </w:p>
    <w:p>
      <w:pPr>
        <w:jc w:val="center"/>
      </w:pPr>
      <w:r>
        <w:drawing>
          <wp:inline distT="0" distB="0" distL="0" distR="0">
            <wp:extent cx="4210050" cy="1866900"/>
            <wp:effectExtent l="0" t="0" r="0" b="0"/>
            <wp:docPr id="22" name="图片 22" descr="说明: 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说明: ACC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1" t="5716" r="668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4013200" cy="1784350"/>
            <wp:effectExtent l="0" t="0" r="6350" b="6350"/>
            <wp:docPr id="23" name="图片 23" descr="说明: 定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说明: 定时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7727" r="576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</w:pPr>
      <w:bookmarkStart w:id="15" w:name="_Toc73103659"/>
      <w:r>
        <w:rPr>
          <w:rFonts w:hint="eastAsia"/>
        </w:rPr>
        <w:t>示意图</w:t>
      </w:r>
      <w:bookmarkEnd w:id="15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设备有4组开关量报警输入接口。报警输入检测都是电平检测，可接各种车辆行车状态，比如刹车、转向喇叭等等。刹车检测示意图如下图所示，当刹车板踩下时，设备就能检测到高电平，否则检测到低电平。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asciiTheme="minorEastAsia" w:hAnsiTheme="minorEastAsia"/>
        </w:rPr>
        <w:drawing>
          <wp:inline distT="0" distB="0" distL="0" distR="0">
            <wp:extent cx="3625850" cy="1212850"/>
            <wp:effectExtent l="0" t="0" r="0" b="6350"/>
            <wp:docPr id="24" name="图片 24" descr="说明: 说明: 说明: 未标题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说明: 说明: 说明: 未标题-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示意图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</w:p>
    <w:p>
      <w:pPr>
        <w:pStyle w:val="3"/>
        <w:numPr>
          <w:ilvl w:val="1"/>
          <w:numId w:val="2"/>
        </w:numPr>
      </w:pPr>
      <w:bookmarkStart w:id="16" w:name="_Toc73103660"/>
      <w:r>
        <w:rPr>
          <w:rFonts w:hint="eastAsia"/>
        </w:rPr>
        <w:t>湿度要求：</w:t>
      </w:r>
      <w:bookmarkEnd w:id="16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在干燥的环境安装设备，避免潮湿、滴水、喷水等场所。请勿把设备安装在凹陷会积水的场所或液体会滴落的湿的场所。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请勿用湿手触摸设备，也不要站在水中或和其他水源接触时触摸设备，有触电危险。</w:t>
      </w:r>
    </w:p>
    <w:p>
      <w:pPr>
        <w:pStyle w:val="3"/>
        <w:numPr>
          <w:ilvl w:val="1"/>
          <w:numId w:val="2"/>
        </w:numPr>
      </w:pPr>
      <w:bookmarkStart w:id="17" w:name="_Toc73103661"/>
      <w:r>
        <w:rPr>
          <w:rFonts w:hint="eastAsia"/>
        </w:rPr>
        <w:t>安装位置：</w:t>
      </w:r>
      <w:bookmarkEnd w:id="17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为延长设备的寿命，请尽可能把设备安装于车辆振动较弱的部位，比如司机座位后方。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设备应安装于车辆内通风的部位：安装在平面上的设备应与其它物体保持6英寸（15厘米）距离，以利于空气的流通和散热；不能安装于封闭的空间内（比如车辆后备箱）。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设备的外接线材要有足够的间隔和外套阻燃管保护，以确保线材不被弯曲或由于震动磨损而漏电。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确保设备远离车辆上的热源，设备周围不能有杂物堆放，严禁在设备上放置任何物品。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设备只能水平或者侧向垂直安装（如有其他方向的安装需求，请先咨询厂家），任何其它角度的安装方式都可能损坏设备，是被严厉禁止。</w:t>
      </w:r>
    </w:p>
    <w:p>
      <w:pPr>
        <w:pStyle w:val="3"/>
        <w:numPr>
          <w:ilvl w:val="1"/>
          <w:numId w:val="2"/>
        </w:numPr>
      </w:pPr>
      <w:bookmarkStart w:id="18" w:name="_Toc73103662"/>
      <w:r>
        <w:rPr>
          <w:rFonts w:hint="eastAsia"/>
        </w:rPr>
        <w:t>设备安全：</w:t>
      </w:r>
      <w:bookmarkEnd w:id="18"/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确保乘客或司机不能干预和损坏设备部件、摄像机、线材和其它附件，不要把设备安装在靠近其它受限制的车辆组件的地方。</w:t>
      </w:r>
    </w:p>
    <w:p>
      <w:pPr>
        <w:pStyle w:val="34"/>
        <w:numPr>
          <w:ilvl w:val="2"/>
          <w:numId w:val="2"/>
        </w:numPr>
        <w:ind w:firstLineChars="0"/>
      </w:pPr>
      <w:r>
        <w:rPr>
          <w:rFonts w:hint="eastAsia"/>
        </w:rPr>
        <w:t>安装设备组件、摄像机、附件和线材时，发动车辆可能会引起设备的损坏，要确保安装过程中车辆静止，防止设备跌落。</w:t>
      </w:r>
    </w:p>
    <w:p>
      <w:pPr>
        <w:pStyle w:val="2"/>
        <w:numPr>
          <w:ilvl w:val="0"/>
          <w:numId w:val="2"/>
        </w:numPr>
      </w:pPr>
      <w:bookmarkStart w:id="19" w:name="_Ref406683332"/>
      <w:bookmarkStart w:id="20" w:name="_Toc9019"/>
      <w:bookmarkStart w:id="21" w:name="_Toc406684351"/>
      <w:bookmarkStart w:id="22" w:name="_Toc73103663"/>
      <w:bookmarkStart w:id="23" w:name="_Ref406683330"/>
      <w:r>
        <w:rPr>
          <w:rFonts w:hint="eastAsia"/>
        </w:rPr>
        <w:t>主机操作指南</w:t>
      </w:r>
      <w:bookmarkEnd w:id="19"/>
      <w:bookmarkEnd w:id="20"/>
      <w:bookmarkEnd w:id="21"/>
      <w:bookmarkEnd w:id="22"/>
      <w:bookmarkEnd w:id="23"/>
    </w:p>
    <w:p>
      <w:pPr>
        <w:pStyle w:val="3"/>
        <w:numPr>
          <w:ilvl w:val="1"/>
          <w:numId w:val="2"/>
        </w:numPr>
      </w:pPr>
      <w:bookmarkStart w:id="24" w:name="_Toc406684352"/>
      <w:bookmarkStart w:id="25" w:name="_Toc221535615"/>
      <w:bookmarkStart w:id="26" w:name="_Toc15115"/>
      <w:bookmarkStart w:id="27" w:name="_Toc73103664"/>
      <w:r>
        <w:t>遥</w:t>
      </w:r>
      <w:r>
        <w:rPr>
          <w:rFonts w:hint="eastAsia"/>
        </w:rPr>
        <w:t>控器功能键说明</w:t>
      </w:r>
      <w:bookmarkEnd w:id="24"/>
      <w:bookmarkEnd w:id="25"/>
      <w:bookmarkEnd w:id="26"/>
      <w:bookmarkEnd w:id="27"/>
    </w:p>
    <w:tbl>
      <w:tblPr>
        <w:tblStyle w:val="2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6"/>
        <w:gridCol w:w="5400"/>
        <w:gridCol w:w="2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1846" w:type="dxa"/>
            <w:shd w:val="clear" w:color="auto" w:fill="E7E6E6" w:themeFill="background2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按键</w:t>
            </w:r>
          </w:p>
        </w:tc>
        <w:tc>
          <w:tcPr>
            <w:tcW w:w="5400" w:type="dxa"/>
            <w:shd w:val="clear" w:color="auto" w:fill="E7E6E6" w:themeFill="background2"/>
            <w:vAlign w:val="center"/>
          </w:tcPr>
          <w:p>
            <w:pPr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功能说明</w:t>
            </w:r>
          </w:p>
        </w:tc>
        <w:tc>
          <w:tcPr>
            <w:tcW w:w="2340" w:type="dxa"/>
            <w:shd w:val="clear" w:color="auto" w:fill="E7E6E6" w:themeFill="background2"/>
            <w:vAlign w:val="center"/>
          </w:tcPr>
          <w:p>
            <w:pPr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【0－9】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【0－9】键：在设置状态下，数字输入键用于选择数字。在回放时，用于切换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单通道画面</w:t>
            </w:r>
            <w:r>
              <w:rPr>
                <w:rFonts w:asciiTheme="minorEastAsia" w:hAnsiTheme="minorEastAsia"/>
                <w:sz w:val="18"/>
                <w:szCs w:val="18"/>
              </w:rPr>
              <w:t>，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0</w:t>
            </w:r>
            <w:r>
              <w:rPr>
                <w:rFonts w:asciiTheme="minorEastAsia" w:hAnsiTheme="minorEastAsia"/>
                <w:sz w:val="18"/>
                <w:szCs w:val="18"/>
              </w:rPr>
              <w:t>键用于切换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所有</w:t>
            </w:r>
            <w:r>
              <w:rPr>
                <w:rFonts w:asciiTheme="minorEastAsia" w:hAnsiTheme="minorEastAsia"/>
                <w:sz w:val="18"/>
                <w:szCs w:val="18"/>
              </w:rPr>
              <w:t>通道同时回放；</w:t>
            </w:r>
          </w:p>
        </w:tc>
        <w:tc>
          <w:tcPr>
            <w:tcW w:w="2340" w:type="dxa"/>
            <w:vMerge w:val="restart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  <w:r>
              <w:rPr>
                <w:rFonts w:ascii="微软雅黑" w:hAnsi="微软雅黑" w:eastAsia="微软雅黑"/>
                <w:sz w:val="24"/>
                <w:szCs w:val="24"/>
              </w:rPr>
              <w:drawing>
                <wp:inline distT="0" distB="0" distL="0" distR="0">
                  <wp:extent cx="1352550" cy="4048125"/>
                  <wp:effectExtent l="0" t="0" r="0" b="9525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 xml:space="preserve">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47675" cy="238125"/>
                  <wp:effectExtent l="0" t="0" r="9525" b="9525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返回到预览画面或返回到上一级菜单。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28625" cy="371475"/>
                  <wp:effectExtent l="0" t="0" r="9525" b="9525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系统设置参数的选切和设置、播放等操作的确认键。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▲，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79" name="图片 79" descr="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2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>，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78" name="图片 78" descr="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4"/>
                          <pic:cNvPicPr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>，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77" name="图片 77" descr="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3"/>
                          <pic:cNvPicPr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方向键。上、下、左、右光标方向移动键。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在录像回放画面时，右方向键为向前快速切换键，左方向键为快速倒退切换键。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在预览画面时，左右方向键为显示设备系统状态信息键。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81000" cy="323850"/>
                  <wp:effectExtent l="0" t="0" r="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进行全通道画面图片抓拍功能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52425" cy="257175"/>
                  <wp:effectExtent l="0" t="0" r="9525" b="9525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删除键，删除选框内输入的数字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38150" cy="361950"/>
                  <wp:effectExtent l="0" t="0" r="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在输入网络信息时，如IP地址、域名时，该键为符合 “.”  输入作用。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61950" cy="247650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控制外接云台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1846" w:type="dxa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  <w:r>
              <w:rPr>
                <w:rFonts w:ascii="微软雅黑" w:hAnsi="微软雅黑" w:eastAsia="微软雅黑"/>
                <w:sz w:val="24"/>
                <w:szCs w:val="24"/>
              </w:rPr>
              <w:drawing>
                <wp:inline distT="0" distB="0" distL="0" distR="0">
                  <wp:extent cx="342900" cy="219075"/>
                  <wp:effectExtent l="0" t="0" r="0" b="9525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/>
                <w:sz w:val="24"/>
                <w:szCs w:val="24"/>
              </w:rPr>
              <w:t>+</w:t>
            </w:r>
            <w:r>
              <w:rPr>
                <w:rFonts w:ascii="微软雅黑" w:hAnsi="微软雅黑" w:eastAsia="微软雅黑"/>
                <w:sz w:val="24"/>
                <w:szCs w:val="24"/>
              </w:rPr>
              <w:drawing>
                <wp:inline distT="0" distB="0" distL="0" distR="0">
                  <wp:extent cx="323850" cy="219075"/>
                  <wp:effectExtent l="0" t="0" r="0" b="9525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可进入测试界面，查看模块信息等，便于调试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ascii="微软雅黑" w:hAnsi="微软雅黑" w:eastAsia="微软雅黑" w:cs="Arial"/>
                <w:sz w:val="24"/>
                <w:szCs w:val="24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功能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保留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键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微软雅黑" w:hAnsi="微软雅黑" w:eastAsia="微软雅黑" w:cs="Arial"/>
                <w:sz w:val="24"/>
                <w:szCs w:val="24"/>
              </w:rPr>
            </w:pPr>
          </w:p>
        </w:tc>
      </w:tr>
    </w:tbl>
    <w:p>
      <w:pPr>
        <w:pStyle w:val="21"/>
        <w:ind w:firstLine="240"/>
        <w:rPr>
          <w:rFonts w:ascii="微软雅黑" w:hAnsi="微软雅黑" w:eastAsia="微软雅黑"/>
        </w:rPr>
      </w:pPr>
    </w:p>
    <w:p>
      <w:pPr>
        <w:pStyle w:val="3"/>
        <w:numPr>
          <w:ilvl w:val="1"/>
          <w:numId w:val="2"/>
        </w:numPr>
      </w:pPr>
      <w:bookmarkStart w:id="28" w:name="_Toc73103604"/>
      <w:bookmarkStart w:id="29" w:name="_Toc38983175"/>
      <w:bookmarkStart w:id="30" w:name="_Toc73103665"/>
      <w:bookmarkStart w:id="31" w:name="_Toc406684353"/>
      <w:bookmarkStart w:id="32" w:name="_Toc10932"/>
      <w:r>
        <w:t>实时预览界面</w:t>
      </w:r>
      <w:bookmarkEnd w:id="28"/>
      <w:bookmarkEnd w:id="29"/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摄像头实时预览界面不进行任何操作在三大区域分别叠加不同的OSD信息：</w:t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左上角显示的是时间信息，右上角显示的是设备一些状态图标，下面区域显示的是些外设信息数据。图标状态含义从左到右依次是注册平台、GPS定位、wifi拨号、4G拨号、SD卡录像、HDD录像，常见的图标状态有：</w:t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注册平台成功、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注册平台失败、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GPS定位成功、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57175"/>
            <wp:effectExtent l="0" t="0" r="9525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GPS定位失败、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client模式、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19075" cy="266700"/>
            <wp:effectExtent l="0" t="0" r="952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AP模式、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38125"/>
            <wp:effectExtent l="0" t="0" r="9525" b="952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wifi模块不存在、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47650"/>
            <wp:effectExtent l="0" t="0" r="9525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4G模块不存在、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19075" cy="257175"/>
            <wp:effectExtent l="0" t="0" r="9525" b="952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SIM卡不存在、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19075" cy="247650"/>
            <wp:effectExtent l="0" t="0" r="9525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4G拨号成功、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SD卡不存在、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SD卡存在且录像、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00025" cy="247650"/>
            <wp:effectExtent l="0" t="0" r="9525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HDD不存在、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57175"/>
            <wp:effectExtent l="0" t="0" r="9525" b="952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HDD存在且录像</w:t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cs="宋体" w:asciiTheme="minorEastAsia" w:hAnsiTheme="minorEastAsia"/>
          <w:sz w:val="24"/>
        </w:rPr>
        <w:t>图标其他状态请询问供应商索要图标详细文档，图标状态可以按遥控del</w:t>
      </w:r>
      <w:r>
        <w:rPr>
          <w:rFonts w:hint="eastAsia" w:cs="宋体" w:asciiTheme="minorEastAsia" w:hAnsiTheme="minorEastAsia"/>
          <w:sz w:val="24"/>
        </w:rPr>
        <w:t>键一键隐藏。</w:t>
      </w:r>
    </w:p>
    <w:p>
      <w:pPr>
        <w:jc w:val="center"/>
        <w:rPr>
          <w:rFonts w:ascii="Arial" w:hAnsi="Arial" w:eastAsia="黑体" w:cs="Times New Roman"/>
          <w:b/>
          <w:bCs/>
          <w:kern w:val="2"/>
          <w:sz w:val="28"/>
          <w:szCs w:val="28"/>
        </w:rPr>
      </w:pPr>
      <w:r>
        <w:drawing>
          <wp:inline distT="0" distB="0" distL="0" distR="0">
            <wp:extent cx="5486400" cy="4105275"/>
            <wp:effectExtent l="0" t="0" r="0" b="9525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ind w:left="425"/>
      </w:pPr>
    </w:p>
    <w:p>
      <w:pPr>
        <w:pStyle w:val="3"/>
        <w:numPr>
          <w:ilvl w:val="1"/>
          <w:numId w:val="2"/>
        </w:numPr>
      </w:pPr>
      <w:r>
        <w:rPr>
          <w:rFonts w:hint="eastAsia"/>
        </w:rPr>
        <w:t>菜单结构图</w:t>
      </w:r>
      <w:bookmarkEnd w:id="30"/>
      <w:bookmarkEnd w:id="31"/>
      <w:bookmarkEnd w:id="32"/>
    </w:p>
    <w:p>
      <w:pPr>
        <w:jc w:val="center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</w:rPr>
        <w:drawing>
          <wp:inline distT="0" distB="0" distL="0" distR="0">
            <wp:extent cx="5267325" cy="1905000"/>
            <wp:effectExtent l="0" t="0" r="9525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</w:pPr>
      <w:bookmarkStart w:id="33" w:name="_Toc406684354"/>
      <w:bookmarkStart w:id="34" w:name="_Toc73103666"/>
      <w:bookmarkStart w:id="35" w:name="_Toc3417"/>
      <w:bookmarkStart w:id="36" w:name="_Toc406613484"/>
      <w:r>
        <w:rPr>
          <w:rFonts w:hint="eastAsia"/>
        </w:rPr>
        <w:t>用户登录</w:t>
      </w:r>
      <w:bookmarkEnd w:id="33"/>
      <w:bookmarkEnd w:id="34"/>
      <w:bookmarkEnd w:id="35"/>
      <w:bookmarkEnd w:id="36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bookmarkStart w:id="37" w:name="_Toc3769"/>
      <w:r>
        <w:rPr>
          <w:rFonts w:hint="eastAsia" w:cs="宋体" w:asciiTheme="minorEastAsia" w:hAnsiTheme="minorEastAsia"/>
          <w:sz w:val="24"/>
        </w:rPr>
        <w:t>主机开启后，按面板上的【ENTER】键，弹出用户登陆界面（如下图），输入用户密码，出厂默认管理员密码为：999999 。</w:t>
      </w:r>
      <w:bookmarkEnd w:id="37"/>
    </w:p>
    <w:p>
      <w:pPr>
        <w:jc w:val="center"/>
        <w:rPr>
          <w:rFonts w:ascii="微软雅黑" w:hAnsi="微软雅黑" w:eastAsia="微软雅黑"/>
        </w:rPr>
      </w:pPr>
      <w:r>
        <w:drawing>
          <wp:inline distT="0" distB="0" distL="114300" distR="114300">
            <wp:extent cx="5273040" cy="2727960"/>
            <wp:effectExtent l="0" t="0" r="3810" b="15240"/>
            <wp:docPr id="6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</w:pPr>
      <w:bookmarkStart w:id="38" w:name="_Toc73103667"/>
      <w:bookmarkStart w:id="39" w:name="_Toc30813"/>
      <w:bookmarkStart w:id="40" w:name="_Toc406684355"/>
      <w:bookmarkStart w:id="41" w:name="_Toc406613485"/>
      <w:r>
        <w:rPr>
          <w:rFonts w:hint="eastAsia"/>
        </w:rPr>
        <w:t>主菜单（一级菜单）</w:t>
      </w:r>
      <w:bookmarkEnd w:id="38"/>
      <w:bookmarkEnd w:id="39"/>
      <w:bookmarkEnd w:id="40"/>
      <w:bookmarkEnd w:id="41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 xml:space="preserve">主菜单包括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190500" cy="190500"/>
            <wp:effectExtent l="0" t="0" r="0" b="0"/>
            <wp:docPr id="68" name="图片 68" descr="menu_playb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menu_playback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回放、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67" name="图片 67" descr="menu_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menu_preview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图片、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66" name="图片 66" descr="menu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menu_confi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设置、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180975" cy="180975"/>
            <wp:effectExtent l="0" t="0" r="9525" b="9525"/>
            <wp:docPr id="65" name="图片 65" descr="menu_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menu_tools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工具。</w:t>
      </w:r>
    </w:p>
    <w:p>
      <w:pPr>
        <w:jc w:val="center"/>
        <w:rPr>
          <w:rFonts w:ascii="微软雅黑" w:hAnsi="微软雅黑" w:eastAsia="微软雅黑"/>
        </w:rPr>
      </w:pP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5991225" cy="4476750"/>
            <wp:effectExtent l="0" t="0" r="9525" b="0"/>
            <wp:docPr id="64" name="图片 64" descr="IMG_20140327_17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140327_1731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2"/>
        </w:numPr>
      </w:pPr>
      <w:bookmarkStart w:id="42" w:name="_Ref406658656"/>
      <w:bookmarkStart w:id="43" w:name="_Ref406658654"/>
      <w:bookmarkStart w:id="44" w:name="_Ref406684062"/>
      <w:bookmarkStart w:id="45" w:name="_Toc29975"/>
      <w:bookmarkStart w:id="46" w:name="_Toc406684356"/>
      <w:bookmarkStart w:id="47" w:name="_Toc73103668"/>
      <w:bookmarkStart w:id="48" w:name="_Ref406684059"/>
      <w:bookmarkStart w:id="49" w:name="_Toc406613486"/>
      <w:r>
        <w:rPr>
          <w:rFonts w:hint="eastAsia"/>
        </w:rPr>
        <w:t>回放（二级菜单）</w:t>
      </w:r>
      <w:bookmarkEnd w:id="42"/>
      <w:bookmarkEnd w:id="43"/>
      <w:bookmarkEnd w:id="44"/>
      <w:bookmarkEnd w:id="45"/>
      <w:bookmarkEnd w:id="46"/>
      <w:bookmarkEnd w:id="47"/>
      <w:bookmarkEnd w:id="48"/>
      <w:bookmarkEnd w:id="49"/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2905125" cy="2400300"/>
            <wp:effectExtent l="0" t="0" r="952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790825" cy="2400300"/>
            <wp:effectExtent l="0" t="0" r="952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  <w:sz w:val="24"/>
          <w:szCs w:val="24"/>
        </w:rPr>
      </w:pP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按方向键选择要查看的录像资料，按【ENTER】键后开始播放录像资料</w:t>
      </w:r>
    </w:p>
    <w:p>
      <w:pPr>
        <w:jc w:val="center"/>
        <w:rPr>
          <w:rFonts w:ascii="微软雅黑" w:hAnsi="微软雅黑" w:eastAsia="微软雅黑"/>
        </w:rPr>
      </w:pPr>
      <w:r>
        <w:rPr>
          <w:rFonts w:hint="eastAsia" w:ascii="微软雅黑" w:hAnsi="微软雅黑" w:eastAsia="微软雅黑"/>
          <w:sz w:val="24"/>
          <w:szCs w:val="24"/>
        </w:rPr>
        <w:tab/>
      </w:r>
      <w:r>
        <w:rPr>
          <w:rFonts w:hint="eastAsia" w:ascii="微软雅黑" w:hAnsi="微软雅黑" w:eastAsia="微软雅黑"/>
          <w:sz w:val="24"/>
          <w:szCs w:val="24"/>
        </w:rPr>
        <w:tab/>
      </w:r>
    </w:p>
    <w:p>
      <w:pPr>
        <w:pStyle w:val="3"/>
        <w:numPr>
          <w:ilvl w:val="1"/>
          <w:numId w:val="2"/>
        </w:numPr>
      </w:pPr>
      <w:bookmarkStart w:id="50" w:name="_Toc406613487"/>
      <w:bookmarkStart w:id="51" w:name="_Toc2347"/>
      <w:bookmarkStart w:id="52" w:name="_Toc73103669"/>
      <w:bookmarkStart w:id="53" w:name="_Ref406658675"/>
      <w:bookmarkStart w:id="54" w:name="_Ref406658677"/>
      <w:bookmarkStart w:id="55" w:name="_Toc406684357"/>
      <w:r>
        <w:rPr>
          <w:rFonts w:hint="eastAsia"/>
        </w:rPr>
        <w:t>图片（二级菜单）</w:t>
      </w:r>
      <w:bookmarkEnd w:id="50"/>
      <w:bookmarkEnd w:id="51"/>
      <w:bookmarkEnd w:id="52"/>
      <w:bookmarkEnd w:id="53"/>
      <w:bookmarkEnd w:id="54"/>
      <w:bookmarkEnd w:id="55"/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tab/>
      </w:r>
      <w:bookmarkStart w:id="56" w:name="_Toc18580"/>
      <w:r>
        <w:rPr>
          <w:rFonts w:hint="eastAsia" w:cs="宋体"/>
        </w:rPr>
        <w:drawing>
          <wp:inline distT="0" distB="0" distL="0" distR="0">
            <wp:extent cx="5781675" cy="4171950"/>
            <wp:effectExtent l="0" t="0" r="9525" b="0"/>
            <wp:docPr id="61" name="图片 61" descr="IMG_20140327_173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140327_17312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bookmarkEnd w:id="56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日期框标示为黄色表明其当日有抓拍的图片文件。</w:t>
      </w:r>
    </w:p>
    <w:p>
      <w:pPr>
        <w:rPr>
          <w:rFonts w:ascii="微软雅黑" w:hAnsi="微软雅黑" w:eastAsia="微软雅黑"/>
        </w:rPr>
      </w:pPr>
    </w:p>
    <w:p>
      <w:pPr>
        <w:pStyle w:val="3"/>
        <w:numPr>
          <w:ilvl w:val="1"/>
          <w:numId w:val="2"/>
        </w:numPr>
      </w:pPr>
      <w:bookmarkStart w:id="57" w:name="_Toc406684358"/>
      <w:bookmarkStart w:id="58" w:name="_Toc2076"/>
      <w:bookmarkStart w:id="59" w:name="_Ref406658594"/>
      <w:bookmarkStart w:id="60" w:name="_Toc73103670"/>
      <w:bookmarkStart w:id="61" w:name="_Ref406658590"/>
      <w:bookmarkStart w:id="62" w:name="_Ref406683167"/>
      <w:bookmarkStart w:id="63" w:name="_Ref406683164"/>
      <w:bookmarkStart w:id="64" w:name="_Toc406613488"/>
      <w:r>
        <w:rPr>
          <w:rFonts w:hint="eastAsia"/>
        </w:rPr>
        <w:t>设置（二级菜单）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</w:p>
    <w:p>
      <w:pPr>
        <w:jc w:val="center"/>
        <w:rPr>
          <w:rFonts w:ascii="微软雅黑" w:hAnsi="微软雅黑" w:eastAsia="微软雅黑"/>
          <w:sz w:val="24"/>
          <w:szCs w:val="24"/>
        </w:rPr>
      </w:pPr>
    </w:p>
    <w:p>
      <w:pPr>
        <w:rPr>
          <w:rFonts w:ascii="微软雅黑" w:hAnsi="微软雅黑" w:eastAsia="微软雅黑"/>
          <w:sz w:val="24"/>
          <w:szCs w:val="24"/>
        </w:rPr>
      </w:pPr>
      <w:r>
        <w:rPr>
          <w:rFonts w:ascii="微软雅黑" w:hAnsi="微软雅黑" w:eastAsia="微软雅黑"/>
          <w:sz w:val="24"/>
          <w:szCs w:val="24"/>
        </w:rPr>
        <w:drawing>
          <wp:inline distT="0" distB="0" distL="0" distR="0">
            <wp:extent cx="5676900" cy="3562350"/>
            <wp:effectExtent l="0" t="0" r="0" b="0"/>
            <wp:docPr id="60" name="图片 60" descr="IMG_20140327_17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140327_17360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系统设置主要包括以下子菜单：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314325" cy="314325"/>
            <wp:effectExtent l="0" t="0" r="9525" b="9525"/>
            <wp:docPr id="59" name="图片 59" descr="config_b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config_base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基本设置、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309245" cy="309245"/>
            <wp:effectExtent l="0" t="0" r="0" b="0"/>
            <wp:docPr id="88" name="图片 88" descr="3_syscfg_al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3_syscfg_alarm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245" cy="30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报警设置、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76225" cy="276225"/>
            <wp:effectExtent l="0" t="0" r="9525" b="9525"/>
            <wp:docPr id="58" name="图片 58" descr="config_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onfig_net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网络设置、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57" name="图片 57" descr="config_en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onfig_encod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编码设置、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56" name="图片 56" descr="config_re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config_record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录像设置、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69240" cy="269240"/>
            <wp:effectExtent l="0" t="0" r="0" b="0"/>
            <wp:docPr id="87" name="图片 87" descr="3_syscfg_se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3_syscfg_serial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240" cy="26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串口设置。</w:t>
      </w:r>
    </w:p>
    <w:p>
      <w:pPr>
        <w:rPr>
          <w:rFonts w:ascii="微软雅黑" w:hAnsi="微软雅黑" w:eastAsia="微软雅黑"/>
        </w:rPr>
      </w:pPr>
    </w:p>
    <w:p>
      <w:pPr>
        <w:pStyle w:val="34"/>
        <w:numPr>
          <w:ilvl w:val="2"/>
          <w:numId w:val="2"/>
        </w:numPr>
        <w:ind w:firstLineChars="0"/>
      </w:pPr>
      <w:bookmarkStart w:id="65" w:name="_Toc406684359"/>
      <w:bookmarkStart w:id="66" w:name="_Toc406613489"/>
      <w:r>
        <w:rPr>
          <w:rFonts w:hint="eastAsia"/>
        </w:rPr>
        <w:t xml:space="preserve"> </w:t>
      </w:r>
      <w:bookmarkEnd w:id="65"/>
      <w:bookmarkEnd w:id="66"/>
      <w:bookmarkStart w:id="67" w:name="_Toc440638150"/>
      <w:bookmarkStart w:id="68" w:name="_Toc15915"/>
      <w:r>
        <w:rPr>
          <w:rFonts w:hint="eastAsia"/>
        </w:rPr>
        <w:t>基本设置</w:t>
      </w:r>
      <w:bookmarkEnd w:id="67"/>
      <w:bookmarkEnd w:id="68"/>
    </w:p>
    <w:p>
      <w:pPr>
        <w:ind w:left="708" w:leftChars="322"/>
      </w:pPr>
      <w:r>
        <w:rPr>
          <w:rFonts w:hint="eastAsia"/>
        </w:rPr>
        <w:t>进行系统基本信息的设置，包括5个三级菜单：</w:t>
      </w:r>
    </w:p>
    <w:p>
      <w:pPr>
        <w:ind w:left="708" w:leftChars="322"/>
      </w:pPr>
      <w:r>
        <w:rPr>
          <w:rFonts w:hint="eastAsia"/>
        </w:rPr>
        <w:t>时间：用于设置设备的系统时间相关参数，包括日期、时间、时区、校时。</w:t>
      </w:r>
    </w:p>
    <w:p>
      <w:pPr>
        <w:ind w:left="708" w:leftChars="322"/>
      </w:pPr>
      <w:r>
        <w:rPr>
          <w:rFonts w:hint="eastAsia"/>
        </w:rPr>
        <w:t>密码：用于设置用户菜单操作安全控制，登录密码等。</w:t>
      </w:r>
    </w:p>
    <w:p>
      <w:pPr>
        <w:ind w:left="708" w:leftChars="322"/>
      </w:pPr>
      <w:r>
        <w:rPr>
          <w:rFonts w:hint="eastAsia"/>
        </w:rPr>
        <w:t>用户：用于设置设备的属主信息，如设备编号、所安装车辆相关信息。</w:t>
      </w:r>
    </w:p>
    <w:p>
      <w:pPr>
        <w:ind w:left="708" w:leftChars="322"/>
      </w:pPr>
      <w:r>
        <w:rPr>
          <w:rFonts w:hint="eastAsia"/>
        </w:rPr>
        <w:t>镜像：用于设置1—4通道视频镜像模式。</w:t>
      </w:r>
    </w:p>
    <w:p>
      <w:pPr>
        <w:ind w:left="708" w:leftChars="322"/>
      </w:pPr>
      <w:r>
        <w:rPr>
          <w:rFonts w:hint="eastAsia"/>
        </w:rPr>
        <w:t>开关机：用于设置设备的开关机模式。</w:t>
      </w:r>
    </w:p>
    <w:p>
      <w:pPr>
        <w:jc w:val="center"/>
        <w:rPr>
          <w:rFonts w:ascii="微软雅黑" w:hAnsi="微软雅黑" w:eastAsia="微软雅黑"/>
          <w:b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571750" cy="194310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628900" cy="19431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663825" cy="1988185"/>
            <wp:effectExtent l="0" t="0" r="3175" b="12065"/>
            <wp:docPr id="15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3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663825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</w:rPr>
        <w:drawing>
          <wp:inline distT="0" distB="0" distL="0" distR="0">
            <wp:extent cx="2638425" cy="1971675"/>
            <wp:effectExtent l="0" t="0" r="9525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jc w:val="both"/>
        <w:rPr>
          <w:rFonts w:ascii="微软雅黑" w:hAnsi="微软雅黑" w:eastAsia="微软雅黑" w:cs="宋体"/>
          <w:sz w:val="24"/>
          <w:szCs w:val="24"/>
        </w:rPr>
      </w:pPr>
      <w:r>
        <w:rPr>
          <w:rFonts w:hint="eastAsia"/>
        </w:rPr>
        <w:t xml:space="preserve">      </w:t>
      </w:r>
      <w:r>
        <w:drawing>
          <wp:inline distT="0" distB="0" distL="114300" distR="114300">
            <wp:extent cx="4953000" cy="2562225"/>
            <wp:effectExtent l="0" t="0" r="0" b="9525"/>
            <wp:docPr id="10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微软雅黑" w:hAnsi="微软雅黑" w:eastAsia="微软雅黑" w:cs="宋体"/>
          <w:sz w:val="24"/>
          <w:szCs w:val="24"/>
        </w:rPr>
      </w:pPr>
    </w:p>
    <w:p>
      <w:pPr>
        <w:pStyle w:val="34"/>
        <w:numPr>
          <w:ilvl w:val="2"/>
          <w:numId w:val="2"/>
        </w:numPr>
        <w:ind w:firstLineChars="0"/>
      </w:pPr>
      <w:bookmarkStart w:id="69" w:name="_Toc26324"/>
      <w:bookmarkStart w:id="70" w:name="_Toc406613490"/>
      <w:bookmarkStart w:id="71" w:name="_Toc406684360"/>
      <w:r>
        <w:rPr>
          <w:rFonts w:hint="eastAsia"/>
        </w:rPr>
        <w:t>报警设置</w:t>
      </w:r>
      <w:bookmarkEnd w:id="69"/>
    </w:p>
    <w:p>
      <w:pPr>
        <w:ind w:left="708" w:leftChars="322"/>
      </w:pPr>
      <w:r>
        <w:rPr>
          <w:rFonts w:hint="eastAsia"/>
        </w:rPr>
        <w:t>进行报警设置，包括5个三级菜单：</w:t>
      </w:r>
    </w:p>
    <w:p>
      <w:pPr>
        <w:ind w:left="708" w:leftChars="322"/>
      </w:pPr>
      <w:r>
        <w:rPr>
          <w:rFonts w:hint="eastAsia"/>
        </w:rPr>
        <w:t>基本：本菜单配置设备的报警输入采集和报警输出联动相关参数。</w:t>
      </w:r>
    </w:p>
    <w:p>
      <w:pPr>
        <w:ind w:left="708" w:leftChars="322"/>
      </w:pPr>
      <w:r>
        <w:rPr>
          <w:rFonts w:hint="eastAsia"/>
        </w:rPr>
        <w:t>输入：本菜单用于配置IO报警输入，可以设置3路报警输入</w:t>
      </w:r>
    </w:p>
    <w:p>
      <w:pPr>
        <w:ind w:left="708" w:leftChars="322"/>
      </w:pPr>
      <w:r>
        <w:rPr>
          <w:rFonts w:hint="eastAsia"/>
        </w:rPr>
        <w:t>输出：选择电平高低，选中高电平择报警输出为高电平。功能选择（网络、油控等）</w:t>
      </w:r>
    </w:p>
    <w:p>
      <w:pPr>
        <w:ind w:left="708" w:leftChars="322"/>
      </w:pPr>
      <w:r>
        <w:rPr>
          <w:rFonts w:hint="eastAsia"/>
        </w:rPr>
        <w:t>联动：</w:t>
      </w:r>
      <w:bookmarkEnd w:id="70"/>
      <w:bookmarkEnd w:id="71"/>
      <w:bookmarkStart w:id="72" w:name="_Toc14583"/>
      <w:r>
        <w:rPr>
          <w:rFonts w:hint="eastAsia"/>
        </w:rPr>
        <w:t xml:space="preserve"> </w:t>
      </w:r>
      <w:bookmarkStart w:id="73" w:name="_Toc14431"/>
      <w:r>
        <w:rPr>
          <w:rFonts w:hint="eastAsia"/>
        </w:rPr>
        <w:t>4路报警设置，选择对应着报警输入设置</w:t>
      </w:r>
      <w:bookmarkEnd w:id="73"/>
    </w:p>
    <w:p>
      <w:pPr>
        <w:ind w:left="708" w:leftChars="322"/>
      </w:pPr>
      <w:r>
        <w:rPr>
          <w:rFonts w:hint="eastAsia"/>
        </w:rPr>
        <w:t>加速度：本菜单用于设置开启和查看Gsensor值。Gsensor重力感应器</w:t>
      </w:r>
    </w:p>
    <w:p>
      <w:pPr>
        <w:ind w:left="708" w:leftChars="322"/>
      </w:pPr>
      <w:r>
        <w:drawing>
          <wp:inline distT="0" distB="0" distL="114300" distR="114300">
            <wp:extent cx="2757170" cy="1415415"/>
            <wp:effectExtent l="0" t="0" r="5080" b="1333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75717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40990" cy="1468120"/>
            <wp:effectExtent l="0" t="0" r="16510" b="17780"/>
            <wp:docPr id="10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840990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/>
        </w:rPr>
      </w:pPr>
      <w:r>
        <w:drawing>
          <wp:inline distT="0" distB="0" distL="114300" distR="114300">
            <wp:extent cx="2764790" cy="1435735"/>
            <wp:effectExtent l="0" t="0" r="16510" b="12065"/>
            <wp:docPr id="10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764790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964180" cy="1527810"/>
            <wp:effectExtent l="0" t="0" r="7620" b="1524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15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/>
        </w:rPr>
      </w:pPr>
      <w:r>
        <w:rPr>
          <w:rFonts w:hint="eastAsia"/>
        </w:rPr>
        <w:t xml:space="preserve">     </w:t>
      </w:r>
      <w:r>
        <w:drawing>
          <wp:inline distT="0" distB="0" distL="114300" distR="114300">
            <wp:extent cx="5265420" cy="2703830"/>
            <wp:effectExtent l="0" t="0" r="11430" b="127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2"/>
          <w:numId w:val="2"/>
        </w:numPr>
        <w:ind w:firstLineChars="0"/>
      </w:pPr>
      <w:bookmarkStart w:id="74" w:name="_Toc20629"/>
      <w:r>
        <w:rPr>
          <w:rFonts w:hint="eastAsia"/>
        </w:rPr>
        <w:t>网络设置（备注：此大项为网络机型设置参数使用</w:t>
      </w:r>
      <w:bookmarkEnd w:id="74"/>
      <w:r>
        <w:rPr>
          <w:rFonts w:hint="eastAsia"/>
        </w:rPr>
        <w:t>）</w:t>
      </w:r>
    </w:p>
    <w:p>
      <w:pPr>
        <w:ind w:left="565" w:leftChars="257" w:firstLine="140" w:firstLineChars="64"/>
      </w:pPr>
      <w:r>
        <w:rPr>
          <w:rFonts w:hint="eastAsia"/>
        </w:rPr>
        <w:t>本栏目设置设备的网络相关参数，包括7个子项目内容：</w:t>
      </w:r>
    </w:p>
    <w:p>
      <w:pPr>
        <w:ind w:left="565" w:leftChars="257" w:firstLine="140" w:firstLineChars="64"/>
      </w:pPr>
      <w:r>
        <w:rPr>
          <w:rFonts w:hint="eastAsia"/>
        </w:rPr>
        <w:t>模式：用于设置设备网络模式等参数。</w:t>
      </w:r>
    </w:p>
    <w:p>
      <w:pPr>
        <w:ind w:left="565" w:leftChars="257" w:firstLine="140" w:firstLineChars="64"/>
      </w:pPr>
      <w:r>
        <w:rPr>
          <w:rFonts w:hint="eastAsia"/>
        </w:rPr>
        <w:t>中心：用于设置设备连接服务器的中心</w:t>
      </w:r>
      <w:r>
        <w:t>IP</w:t>
      </w:r>
      <w:r>
        <w:rPr>
          <w:rFonts w:hint="eastAsia"/>
        </w:rPr>
        <w:t>等参数。</w:t>
      </w:r>
    </w:p>
    <w:p>
      <w:pPr>
        <w:ind w:left="565" w:leftChars="257" w:firstLine="140" w:firstLineChars="64"/>
      </w:pPr>
      <w:r>
        <w:t>4G</w:t>
      </w:r>
      <w:r>
        <w:rPr>
          <w:rFonts w:hint="eastAsia"/>
        </w:rPr>
        <w:t>：用于设置设备</w:t>
      </w:r>
      <w:r>
        <w:t>4G</w:t>
      </w:r>
      <w:r>
        <w:rPr>
          <w:rFonts w:hint="eastAsia"/>
        </w:rPr>
        <w:t>类型等参数。</w:t>
      </w:r>
    </w:p>
    <w:p>
      <w:pPr>
        <w:ind w:left="565" w:leftChars="257" w:firstLine="140" w:firstLineChars="64"/>
      </w:pPr>
      <w:r>
        <w:rPr>
          <w:rFonts w:hint="eastAsia"/>
        </w:rPr>
        <w:t>网络：用于设置设备</w:t>
      </w:r>
      <w:r>
        <w:t>IP</w:t>
      </w:r>
      <w:r>
        <w:rPr>
          <w:rFonts w:hint="eastAsia"/>
        </w:rPr>
        <w:t>等相关参数。</w:t>
      </w:r>
    </w:p>
    <w:p>
      <w:pPr>
        <w:ind w:left="565" w:leftChars="257" w:firstLine="140" w:firstLineChars="64"/>
      </w:pPr>
      <w:r>
        <w:t>WIFI</w:t>
      </w:r>
      <w:r>
        <w:rPr>
          <w:rFonts w:hint="eastAsia"/>
        </w:rPr>
        <w:t>：用于设置设备的</w:t>
      </w:r>
      <w:r>
        <w:t>WIFI</w:t>
      </w:r>
      <w:r>
        <w:rPr>
          <w:rFonts w:hint="eastAsia"/>
        </w:rPr>
        <w:t>模式及对应参数配置。</w:t>
      </w:r>
    </w:p>
    <w:p>
      <w:pPr>
        <w:ind w:left="565" w:leftChars="257" w:firstLine="140" w:firstLineChars="64"/>
      </w:pPr>
      <w:r>
        <w:t>PTT</w:t>
      </w:r>
      <w:r>
        <w:rPr>
          <w:rFonts w:hint="eastAsia"/>
        </w:rPr>
        <w:t>：用于设置设备</w:t>
      </w:r>
      <w:r>
        <w:t>PTT</w:t>
      </w:r>
      <w:r>
        <w:rPr>
          <w:rFonts w:hint="eastAsia"/>
        </w:rPr>
        <w:t>功能设置。</w:t>
      </w:r>
    </w:p>
    <w:p>
      <w:pPr>
        <w:ind w:left="565" w:leftChars="257" w:firstLine="140" w:firstLineChars="64"/>
        <w:jc w:val="both"/>
      </w:pPr>
      <w:r>
        <w:rPr>
          <w:rFonts w:hint="eastAsia"/>
        </w:rPr>
        <w:t>808：用于设置808平台功能。</w:t>
      </w:r>
      <w:bookmarkStart w:id="75" w:name="_Toc18078"/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 w:cs="宋体"/>
          <w:b/>
          <w:sz w:val="24"/>
          <w:szCs w:val="24"/>
        </w:rPr>
        <w:drawing>
          <wp:inline distT="0" distB="0" distL="0" distR="0">
            <wp:extent cx="2771775" cy="2181225"/>
            <wp:effectExtent l="0" t="0" r="9525" b="952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</w:rPr>
        <w:drawing>
          <wp:inline distT="0" distB="0" distL="0" distR="0">
            <wp:extent cx="2752725" cy="2181225"/>
            <wp:effectExtent l="0" t="0" r="9525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bookmarkEnd w:id="75"/>
      <w:r>
        <w:rPr>
          <w:rFonts w:hint="eastAsia" w:ascii="微软雅黑" w:hAnsi="微软雅黑" w:eastAsia="微软雅黑"/>
          <w:sz w:val="24"/>
          <w:szCs w:val="24"/>
        </w:rPr>
        <w:drawing>
          <wp:inline distT="0" distB="0" distL="0" distR="0">
            <wp:extent cx="2752725" cy="2133600"/>
            <wp:effectExtent l="0" t="0" r="952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bookmarkEnd w:id="72"/>
      <w:bookmarkStart w:id="76" w:name="_Toc29503"/>
      <w:r>
        <w:rPr>
          <w:rFonts w:ascii="宋体" w:hAnsi="宋体" w:eastAsia="宋体"/>
        </w:rPr>
        <w:drawing>
          <wp:inline distT="0" distB="0" distL="114300" distR="114300">
            <wp:extent cx="2892425" cy="2145030"/>
            <wp:effectExtent l="0" t="0" r="3175" b="7620"/>
            <wp:docPr id="14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4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17800" cy="2102485"/>
            <wp:effectExtent l="0" t="0" r="6350" b="12065"/>
            <wp:docPr id="10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695575" cy="2085975"/>
            <wp:effectExtent l="0" t="0" r="9525" b="9525"/>
            <wp:docPr id="40" name="图片 40" descr="IMG_20170412_102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170412_10210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bookmarkEnd w:id="76"/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2984500" cy="2223770"/>
            <wp:effectExtent l="0" t="0" r="6350" b="508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2"/>
          <w:numId w:val="2"/>
        </w:numPr>
        <w:ind w:firstLineChars="0"/>
      </w:pPr>
      <w:bookmarkStart w:id="77" w:name="_Toc38983185"/>
      <w:bookmarkStart w:id="78" w:name="_Toc9307"/>
      <w:r>
        <w:rPr>
          <w:rFonts w:hint="eastAsia"/>
        </w:rPr>
        <w:t>编码设置</w:t>
      </w:r>
      <w:bookmarkEnd w:id="77"/>
      <w:bookmarkEnd w:id="78"/>
    </w:p>
    <w:p>
      <w:pPr>
        <w:ind w:left="141" w:leftChars="64" w:firstLine="567" w:firstLineChars="258"/>
      </w:pPr>
      <w:r>
        <w:rPr>
          <w:rFonts w:hint="eastAsia"/>
        </w:rPr>
        <w:t>进行编码设置，包括3个三级菜单：</w:t>
      </w:r>
    </w:p>
    <w:p>
      <w:pPr>
        <w:ind w:left="141" w:leftChars="64" w:firstLine="567" w:firstLineChars="258"/>
      </w:pPr>
      <w:r>
        <w:rPr>
          <w:rFonts w:hint="eastAsia"/>
        </w:rPr>
        <w:t>主码流：用于选择 1080P、720P、D1分辨率类型、音视频开启，图像清晰度1080P最好，D1最差</w:t>
      </w:r>
    </w:p>
    <w:p>
      <w:pPr>
        <w:ind w:left="141" w:leftChars="64" w:firstLine="567" w:firstLineChars="258"/>
      </w:pPr>
      <w:r>
        <w:rPr>
          <w:rFonts w:hint="eastAsia"/>
        </w:rPr>
        <w:t>子码流：用于选择 编码模式清晰度、图像画质等参数</w:t>
      </w:r>
    </w:p>
    <w:p>
      <w:pPr>
        <w:ind w:left="141" w:leftChars="64" w:firstLine="567" w:firstLineChars="258"/>
      </w:pPr>
      <w:r>
        <w:rPr>
          <w:rFonts w:hint="eastAsia"/>
        </w:rPr>
        <w:t>OSD：用与叠加车牌、设备号等参数</w:t>
      </w:r>
    </w:p>
    <w:p>
      <w:pPr>
        <w:pStyle w:val="13"/>
        <w:jc w:val="center"/>
        <w:rPr>
          <w:rFonts w:eastAsia="宋体"/>
        </w:rPr>
      </w:pPr>
      <w:r>
        <w:drawing>
          <wp:inline distT="0" distB="0" distL="0" distR="0">
            <wp:extent cx="3143250" cy="2362200"/>
            <wp:effectExtent l="0" t="0" r="0" b="0"/>
            <wp:docPr id="41" name="图片 41" descr="说明: C:\Users\yong\Desktop\32\157467133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说明: C:\Users\yong\Desktop\32\1574671332121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24200" cy="2352675"/>
            <wp:effectExtent l="0" t="0" r="0" b="9525"/>
            <wp:docPr id="107" name="图片 107" descr="说明: C:\Users\yong\Desktop\32\157467134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说明: C:\Users\yong\Desktop\32\157467134471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216275" cy="2411095"/>
            <wp:effectExtent l="0" t="0" r="3175" b="8255"/>
            <wp:docPr id="108" name="图片 108" descr="说明: C:\Users\yong\Desktop\32\157467135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说明: C:\Users\yong\Desktop\32\157467135387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6275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4"/>
        <w:numPr>
          <w:ilvl w:val="2"/>
          <w:numId w:val="2"/>
        </w:numPr>
        <w:ind w:firstLineChars="0"/>
      </w:pPr>
      <w:bookmarkStart w:id="79" w:name="_Toc24831"/>
      <w:bookmarkStart w:id="80" w:name="_Toc38983186"/>
      <w:r>
        <w:rPr>
          <w:rFonts w:hint="eastAsia"/>
        </w:rPr>
        <w:t>录像设置</w:t>
      </w:r>
      <w:bookmarkEnd w:id="79"/>
      <w:bookmarkEnd w:id="80"/>
    </w:p>
    <w:p>
      <w:pPr>
        <w:ind w:left="141" w:leftChars="64" w:firstLine="567" w:firstLineChars="258"/>
      </w:pPr>
      <w:r>
        <w:rPr>
          <w:rFonts w:hint="eastAsia"/>
        </w:rPr>
        <w:t>本栏目设置摄像头类型、录像模式和编码类型、IPC功能、图片抓拍等相关参数，包括4个三级菜单1个四级菜单：</w:t>
      </w:r>
    </w:p>
    <w:p>
      <w:pPr>
        <w:ind w:left="141" w:leftChars="64" w:firstLine="567" w:firstLineChars="258"/>
      </w:pPr>
      <w:r>
        <w:rPr>
          <w:rFonts w:hint="eastAsia"/>
        </w:rPr>
        <w:t>摄像头：默认视频制式PAL制式，可配NTSC制式，可自由配置任一摄像头组合支持1080P、720P、960H分辨率摄像头</w:t>
      </w:r>
    </w:p>
    <w:p>
      <w:pPr>
        <w:ind w:left="141" w:leftChars="64" w:firstLine="567" w:firstLineChars="258"/>
      </w:pPr>
      <w:r>
        <w:rPr>
          <w:rFonts w:hint="eastAsia"/>
        </w:rPr>
        <w:t>录像：默认视频编码H264格式，可配H265格式，设置录像模式和SD卡用途。开启AHD + IPC通道混合模式或者纯IPC通道模式，配置IPC用户验证和IPC IP地址</w:t>
      </w:r>
    </w:p>
    <w:p>
      <w:pPr>
        <w:ind w:left="141" w:leftChars="64" w:firstLine="567" w:firstLineChars="258"/>
      </w:pPr>
      <w:r>
        <w:rPr>
          <w:rFonts w:hint="eastAsia"/>
        </w:rPr>
        <w:t>定时：设置定时录像要更改录像模式为定时录像，在录像里面进行修改录像状态，支持两组时间段定时录像配置，支持任意一天和每一天灵活配置</w:t>
      </w:r>
    </w:p>
    <w:p>
      <w:pPr>
        <w:ind w:left="141" w:leftChars="64" w:firstLine="567" w:firstLineChars="258"/>
      </w:pPr>
      <w:r>
        <w:rPr>
          <w:rFonts w:hint="eastAsia"/>
        </w:rPr>
        <w:t>抓拍：设置抓拍的图片自动保存天数，超过设置的天数的图片将会自动被删除，可配置抓拍时长1-30天，默认7天和300s抓拍频率，可分别单独配置某个通道抓拍和抓拍联动上传图片到平台。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849880" cy="2141855"/>
            <wp:effectExtent l="0" t="0" r="7620" b="10795"/>
            <wp:docPr id="38" name="图片 38" descr="说明: C:\Users\yong\Desktop\32\1574671363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说明: C:\Users\yong\Desktop\32\1574671363289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36595" cy="2346960"/>
            <wp:effectExtent l="0" t="0" r="1905" b="15240"/>
            <wp:docPr id="10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236595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24200" cy="2352675"/>
            <wp:effectExtent l="0" t="0" r="0" b="9525"/>
            <wp:docPr id="36" name="图片 36" descr="说明: C:\Users\yong\Desktop\32\1574671383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说明: C:\Users\yong\Desktop\32\1574671383891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24200" cy="2352675"/>
            <wp:effectExtent l="0" t="0" r="0" b="9525"/>
            <wp:docPr id="35" name="图片 35" descr="说明: C:\Users\yong\Desktop\32\1574671398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说明: C:\Users\yong\Desktop\32\1574671398202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5939790" cy="3060700"/>
            <wp:effectExtent l="0" t="0" r="3810" b="6350"/>
            <wp:docPr id="3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微软雅黑" w:hAnsi="微软雅黑" w:eastAsia="微软雅黑" w:cs="宋体"/>
          <w:sz w:val="24"/>
          <w:szCs w:val="24"/>
        </w:rPr>
      </w:pPr>
    </w:p>
    <w:p>
      <w:pPr>
        <w:pStyle w:val="34"/>
        <w:numPr>
          <w:ilvl w:val="2"/>
          <w:numId w:val="2"/>
        </w:numPr>
        <w:ind w:firstLineChars="0"/>
      </w:pPr>
      <w:bookmarkStart w:id="81" w:name="_Toc28673"/>
      <w:r>
        <w:rPr>
          <w:rFonts w:hint="eastAsia"/>
        </w:rPr>
        <w:t>串口设置</w:t>
      </w:r>
      <w:bookmarkEnd w:id="81"/>
    </w:p>
    <w:p>
      <w:pPr>
        <w:ind w:firstLine="723" w:firstLineChars="300"/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串口外设：</w:t>
      </w:r>
    </w:p>
    <w:p>
      <w:pPr>
        <w:pStyle w:val="34"/>
        <w:ind w:left="851" w:firstLine="0" w:firstLineChars="0"/>
      </w:pPr>
    </w:p>
    <w:p>
      <w:pPr>
        <w:ind w:firstLine="708" w:firstLineChars="322"/>
      </w:pPr>
      <w:r>
        <w:rPr>
          <w:rFonts w:hint="eastAsia"/>
        </w:rPr>
        <w:t>栏目设置录像相关参数，包括2个子项目内容：</w:t>
      </w:r>
    </w:p>
    <w:p>
      <w:pPr>
        <w:ind w:firstLine="708" w:firstLineChars="322"/>
      </w:pPr>
      <w:r>
        <w:rPr>
          <w:rFonts w:hint="eastAsia"/>
        </w:rPr>
        <w:t>串口：可设置成的功能有：云台、透传、温度传感器、三联刷卡机、油量传感器等串口外设</w:t>
      </w:r>
    </w:p>
    <w:p>
      <w:pPr>
        <w:ind w:firstLine="708" w:firstLineChars="322"/>
      </w:pPr>
      <w:r>
        <w:rPr>
          <w:rFonts w:hint="eastAsia"/>
        </w:rPr>
        <w:t>云台：设置串口接入云台的地址位及协议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2966085" cy="1549400"/>
            <wp:effectExtent l="0" t="0" r="5715" b="12700"/>
            <wp:docPr id="11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9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96608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124835" cy="1593215"/>
            <wp:effectExtent l="0" t="0" r="18415" b="6985"/>
            <wp:docPr id="3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124835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设备自带RS232、RS485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三</w:t>
      </w:r>
      <w:r>
        <w:rPr>
          <w:rFonts w:hint="eastAsia" w:ascii="宋体" w:hAnsi="宋体" w:eastAsia="宋体" w:cs="宋体"/>
          <w:sz w:val="24"/>
          <w:szCs w:val="24"/>
        </w:rPr>
        <w:t>个串口，支持外接串口盒子扩展串口。最大支持6个串口即RS232x5(串口盒子占用一个)+RS485x2，我司串口盒子带有4个RS232、1个RS485串口、2个ADC等扩展口，详情请询问供应商索要串口盒子说明文档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设备自带RS232、RS485串口可配串口云台、透传、温度感应器、油量传感器等等外设，需要使用串口盒子扩展时，在第一个串口（RS232）串口功能配置为SerialBox，否则串口盒子配置按钮变灰不可配，进入串口盒子配置四级菜单进行串口盒子相关外设相关配置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5491480" cy="4065270"/>
            <wp:effectExtent l="0" t="0" r="13970" b="11430"/>
            <wp:docPr id="16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61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491480" cy="40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ascii="宋体" w:hAnsi="宋体" w:eastAsia="宋体" w:cs="宋体"/>
          <w:b/>
          <w:sz w:val="24"/>
          <w:szCs w:val="24"/>
        </w:rPr>
        <w:t>串口盒子外设：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本菜单包括串口功能配置、扩展输入、扩展输出、ADC、联动五个五级菜单栏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扩展输入：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 xml:space="preserve">      </w:t>
      </w:r>
      <w:r>
        <w:rPr>
          <w:rFonts w:hint="eastAsia" w:ascii="宋体" w:hAnsi="宋体" w:eastAsia="宋体" w:cs="宋体"/>
          <w:sz w:val="24"/>
          <w:szCs w:val="24"/>
        </w:rPr>
        <w:t>开启配置串口盒子4个IO报警输入相关参数</w:t>
      </w:r>
    </w:p>
    <w:p>
      <w:pPr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扩展输出：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本菜单包括两个功能：</w:t>
      </w:r>
    </w:p>
    <w:p>
      <w:pPr>
        <w:pStyle w:val="34"/>
        <w:numPr>
          <w:ilvl w:val="0"/>
          <w:numId w:val="3"/>
        </w:numPr>
        <w:ind w:firstLine="48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报警输出</w:t>
      </w:r>
    </w:p>
    <w:p>
      <w:pPr>
        <w:ind w:left="108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配置串口盒子报警输出功能参数</w:t>
      </w:r>
    </w:p>
    <w:p>
      <w:pPr>
        <w:pStyle w:val="34"/>
        <w:numPr>
          <w:ilvl w:val="0"/>
          <w:numId w:val="3"/>
        </w:numPr>
        <w:ind w:firstLine="48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PWM脉冲</w:t>
      </w:r>
    </w:p>
    <w:p>
      <w:pPr>
        <w:pStyle w:val="34"/>
        <w:ind w:left="1080" w:firstLine="48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配置串口盒子</w:t>
      </w:r>
      <w:r>
        <w:rPr>
          <w:rFonts w:hint="eastAsia" w:ascii="宋体" w:hAnsi="宋体" w:eastAsia="宋体" w:cs="宋体"/>
          <w:sz w:val="24"/>
          <w:szCs w:val="24"/>
        </w:rPr>
        <w:t>PWM相关参数，可选PWM模式为输入、输出模式。示例：输入模式占空比、频率参数不可配，接入脉冲外设设备接收数据并展示。输出模式配置占空比、频率参数接入脉冲检测外设会显示按配置来的脉冲数据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ADC：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配置串口盒子ADC1、ADC2扩展口相关参数，可选报警输入、温度、油量等功能，不使用即被关闭。示例：</w:t>
      </w:r>
      <w:r>
        <w:rPr>
          <w:rFonts w:ascii="宋体" w:hAnsi="宋体" w:eastAsia="宋体" w:cs="宋体"/>
          <w:sz w:val="24"/>
          <w:szCs w:val="24"/>
        </w:rPr>
        <w:t>ADC1接入模拟量温度传感器</w:t>
      </w:r>
      <w:r>
        <w:rPr>
          <w:rFonts w:hint="eastAsia" w:ascii="宋体" w:hAnsi="宋体" w:eastAsia="宋体" w:cs="宋体"/>
          <w:sz w:val="24"/>
          <w:szCs w:val="24"/>
        </w:rPr>
        <w:t>，设备采集电压后根据规则转换成温度数据展示在设备和平台。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>联动：</w:t>
      </w:r>
    </w:p>
    <w:p>
      <w:pPr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b/>
          <w:sz w:val="24"/>
          <w:szCs w:val="24"/>
        </w:rPr>
        <w:t xml:space="preserve">            </w:t>
      </w:r>
      <w:r>
        <w:rPr>
          <w:rFonts w:hint="eastAsia" w:ascii="宋体" w:hAnsi="宋体" w:eastAsia="宋体"/>
          <w:sz w:val="24"/>
          <w:szCs w:val="24"/>
        </w:rPr>
        <w:t>配置 对应串口盒子4路报警输入联动报警相关参数</w:t>
      </w:r>
    </w:p>
    <w:p>
      <w:pPr>
        <w:rPr>
          <w:rFonts w:ascii="宋体" w:hAnsi="宋体" w:eastAsia="宋体" w:cs="宋体"/>
          <w:b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97175" cy="2080895"/>
            <wp:effectExtent l="0" t="0" r="3175" b="14605"/>
            <wp:docPr id="15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75585" cy="2063115"/>
            <wp:effectExtent l="0" t="0" r="5715" b="13335"/>
            <wp:docPr id="16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63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77558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t xml:space="preserve"> </w:t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56535" cy="2050415"/>
            <wp:effectExtent l="0" t="0" r="5715" b="6985"/>
            <wp:docPr id="14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4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756535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8600" cy="2056765"/>
            <wp:effectExtent l="0" t="0" r="12700" b="635"/>
            <wp:docPr id="167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6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114300" distR="114300">
            <wp:extent cx="2761615" cy="2059305"/>
            <wp:effectExtent l="0" t="0" r="635" b="17145"/>
            <wp:docPr id="138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6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761615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</w:p>
    <w:p>
      <w:pPr>
        <w:rPr>
          <w:rFonts w:ascii="微软雅黑" w:hAnsi="微软雅黑" w:eastAsia="微软雅黑" w:cs="宋体"/>
          <w:sz w:val="24"/>
          <w:szCs w:val="24"/>
        </w:rPr>
      </w:pPr>
    </w:p>
    <w:p>
      <w:pPr>
        <w:rPr>
          <w:rFonts w:ascii="微软雅黑" w:hAnsi="微软雅黑" w:eastAsia="微软雅黑" w:cs="宋体"/>
          <w:sz w:val="24"/>
          <w:szCs w:val="24"/>
        </w:rPr>
      </w:pPr>
    </w:p>
    <w:p>
      <w:pPr>
        <w:rPr>
          <w:rFonts w:ascii="微软雅黑" w:hAnsi="微软雅黑" w:eastAsia="微软雅黑" w:cs="宋体"/>
          <w:sz w:val="24"/>
          <w:szCs w:val="24"/>
        </w:rPr>
      </w:pPr>
    </w:p>
    <w:p>
      <w:pPr>
        <w:rPr>
          <w:rFonts w:ascii="微软雅黑" w:hAnsi="微软雅黑" w:eastAsia="微软雅黑"/>
        </w:rPr>
      </w:pPr>
    </w:p>
    <w:p>
      <w:pPr>
        <w:pStyle w:val="3"/>
        <w:numPr>
          <w:ilvl w:val="1"/>
          <w:numId w:val="2"/>
        </w:numPr>
      </w:pPr>
      <w:bookmarkStart w:id="82" w:name="_Ref406658618"/>
      <w:bookmarkStart w:id="83" w:name="_Ref406658620"/>
      <w:bookmarkStart w:id="84" w:name="_Toc20218"/>
      <w:bookmarkStart w:id="85" w:name="_Toc73103671"/>
      <w:bookmarkStart w:id="86" w:name="_Toc406684365"/>
      <w:bookmarkStart w:id="87" w:name="_Toc406613495"/>
      <w:r>
        <w:rPr>
          <w:rFonts w:hint="eastAsia"/>
        </w:rPr>
        <w:t>工具（二级菜单）</w:t>
      </w:r>
      <w:bookmarkEnd w:id="82"/>
      <w:bookmarkEnd w:id="83"/>
      <w:bookmarkEnd w:id="84"/>
      <w:bookmarkEnd w:id="85"/>
      <w:bookmarkEnd w:id="86"/>
      <w:bookmarkEnd w:id="87"/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5772150" cy="43053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管理工具主要包括以下子菜单：</w:t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57175" cy="257175"/>
            <wp:effectExtent l="0" t="0" r="9525" b="9525"/>
            <wp:docPr id="25" name="图片 25" descr="tool_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tool_lo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日志管理、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00025" cy="200025"/>
            <wp:effectExtent l="0" t="0" r="9525" b="9525"/>
            <wp:docPr id="21" name="图片 21" descr="tool_d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tool_disk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磁盘管理、 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47650" cy="247650"/>
            <wp:effectExtent l="0" t="0" r="0" b="0"/>
            <wp:docPr id="20" name="图片 20" descr="tool_op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tool_operation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操作管理、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85750" cy="285750"/>
            <wp:effectExtent l="0" t="0" r="0" b="0"/>
            <wp:docPr id="19" name="图片 19" descr="tool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tool_confi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配置管理、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295275" cy="295275"/>
            <wp:effectExtent l="0" t="0" r="9525" b="9525"/>
            <wp:docPr id="18" name="图片 18" descr="tool_ex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tool_export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数据导出、</w:t>
      </w:r>
      <w:r>
        <w:rPr>
          <w:rFonts w:hint="eastAsia" w:cs="宋体" w:asciiTheme="minorEastAsia" w:hAnsi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17" name="图片 17" descr="3_tool_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3_tool_info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系统信息。</w:t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本栏目设置设备的网络相关参数，包括6个子项目内容：</w:t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日志管理：日志管理主要提供给用户查询设备的日常操作重要记录，记录包括：开关机、GPS校时、报警、系统升级等事件信息，包括事件日期、事件时间、事件名称。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3887470" cy="2003425"/>
            <wp:effectExtent l="0" t="0" r="17780" b="15875"/>
            <wp:docPr id="11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887470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磁盘管理：用于查看磁盘容量及格式化磁盘</w:t>
      </w:r>
    </w:p>
    <w:p>
      <w:pPr>
        <w:jc w:val="center"/>
        <w:rPr>
          <w:rFonts w:ascii="微软雅黑" w:hAnsi="微软雅黑" w:eastAsia="微软雅黑"/>
          <w:sz w:val="24"/>
          <w:szCs w:val="24"/>
        </w:rPr>
      </w:pPr>
      <w:r>
        <w:drawing>
          <wp:inline distT="0" distB="0" distL="114300" distR="114300">
            <wp:extent cx="4124960" cy="2126615"/>
            <wp:effectExtent l="0" t="0" r="8890" b="6985"/>
            <wp:docPr id="11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124960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操作管理：本菜单主要对设备的停留子菜单到预览界面时长进行配置，语言切换，系统重启。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4271010" cy="2209800"/>
            <wp:effectExtent l="0" t="0" r="152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27101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配置管理：本菜单将对设备的配置参数进行导出及恢复出厂设置和Gsensor值导出。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3932555" cy="2012950"/>
            <wp:effectExtent l="0" t="0" r="10795" b="635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93255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数据导出：本菜单主要实现设备SD内存储的录像数据进行导出到USB存储设备上。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drawing>
          <wp:inline distT="0" distB="0" distL="114300" distR="114300">
            <wp:extent cx="4102735" cy="2117090"/>
            <wp:effectExtent l="0" t="0" r="12065" b="16510"/>
            <wp:docPr id="11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7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102735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系统管理：本菜单将显示系统软件的各个模块、固件的版本号。</w:t>
      </w:r>
    </w:p>
    <w:p>
      <w:pPr>
        <w:jc w:val="center"/>
        <w:rPr>
          <w:rFonts w:ascii="微软雅黑" w:hAnsi="微软雅黑" w:eastAsia="微软雅黑" w:cs="宋体"/>
          <w:sz w:val="24"/>
          <w:szCs w:val="24"/>
        </w:rPr>
      </w:pPr>
      <w:r>
        <w:rPr>
          <w:rFonts w:hint="eastAsia" w:ascii="微软雅黑" w:hAnsi="微软雅黑" w:eastAsia="微软雅黑" w:cs="宋体"/>
          <w:sz w:val="24"/>
          <w:szCs w:val="24"/>
        </w:rPr>
        <w:drawing>
          <wp:inline distT="0" distB="0" distL="0" distR="0">
            <wp:extent cx="4086225" cy="3067050"/>
            <wp:effectExtent l="0" t="0" r="9525" b="0"/>
            <wp:docPr id="2" name="图片 2" descr="IMG_20170412_141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170412_14195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720"/>
        </w:tabs>
        <w:rPr>
          <w:rFonts w:ascii="宋体" w:hAnsi="宋体" w:eastAsia="宋体"/>
          <w:b/>
          <w:sz w:val="30"/>
          <w:szCs w:val="30"/>
        </w:rPr>
      </w:pPr>
      <w:bookmarkStart w:id="88" w:name="_Toc34753776"/>
      <w:bookmarkStart w:id="89" w:name="_Toc34753412"/>
      <w:bookmarkStart w:id="90" w:name="_Toc34752781"/>
      <w:bookmarkStart w:id="91" w:name="_Toc34754305"/>
      <w:bookmarkStart w:id="92" w:name="_Toc21508"/>
      <w:r>
        <w:rPr>
          <w:rFonts w:hint="eastAsia" w:ascii="宋体" w:hAnsi="宋体" w:eastAsia="宋体"/>
          <w:b/>
          <w:sz w:val="30"/>
          <w:szCs w:val="30"/>
        </w:rPr>
        <w:t>9.2.5  快速注册平台</w:t>
      </w:r>
      <w:bookmarkEnd w:id="88"/>
      <w:bookmarkEnd w:id="89"/>
      <w:bookmarkEnd w:id="90"/>
      <w:bookmarkEnd w:id="91"/>
      <w:bookmarkEnd w:id="92"/>
    </w:p>
    <w:p>
      <w:pPr>
        <w:pStyle w:val="13"/>
        <w:ind w:left="220" w:leftChars="100" w:firstLine="440" w:firstLineChars="200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系统默认4G模式下且拨号成功时，可按压电源按钮调出快捷设置菜单配置普通平台参数，部标808平台参数注册上线。</w:t>
      </w:r>
    </w:p>
    <w:p>
      <w:pPr>
        <w:jc w:val="center"/>
        <w:sectPr>
          <w:type w:val="continuous"/>
          <w:pgSz w:w="11910" w:h="16840"/>
          <w:pgMar w:top="1160" w:right="980" w:bottom="1320" w:left="980" w:header="758" w:footer="1120" w:gutter="0"/>
          <w:cols w:space="720" w:num="1"/>
        </w:sectPr>
      </w:pPr>
      <w:r>
        <w:drawing>
          <wp:inline distT="0" distB="0" distL="114300" distR="114300">
            <wp:extent cx="4987290" cy="3724275"/>
            <wp:effectExtent l="0" t="0" r="3810" b="0"/>
            <wp:docPr id="173" name="图片 81" descr="说明: C:\Users\yong\Desktop\1\2019-04-29\10002_1349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81" descr="说明: C:\Users\yong\Desktop\1\2019-04-29\10002_134907_2.jpg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993492" cy="3728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jc w:val="both"/>
        <w:rPr>
          <w:rFonts w:ascii="黑体" w:hAnsi="黑体"/>
          <w:color w:val="FFFFFF"/>
          <w:sz w:val="36"/>
          <w:szCs w:val="36"/>
          <w:highlight w:val="red"/>
        </w:rPr>
      </w:pPr>
      <w:bookmarkStart w:id="93" w:name="_Hlk67046270"/>
      <w:r>
        <w:rPr>
          <w:rFonts w:hint="eastAsia" w:ascii="黑体" w:hAnsi="黑体"/>
          <w:color w:val="FFFFFF"/>
          <w:sz w:val="36"/>
          <w:szCs w:val="36"/>
          <w:highlight w:val="red"/>
        </w:rPr>
        <w:t>安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全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守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则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及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提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 xml:space="preserve">示 </w:t>
      </w:r>
    </w:p>
    <w:p>
      <w:pPr>
        <w:pStyle w:val="13"/>
        <w:rPr>
          <w:sz w:val="20"/>
        </w:rPr>
      </w:pP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ascii="黑体" w:hAnsi="黑体" w:eastAsia="黑体"/>
          <w:sz w:val="24"/>
        </w:rPr>
        <w:t>1.</w:t>
      </w:r>
      <w:r>
        <w:rPr>
          <w:rFonts w:hint="eastAsia" w:ascii="黑体" w:hAnsi="黑体" w:eastAsia="黑体"/>
          <w:sz w:val="24"/>
        </w:rPr>
        <w:t xml:space="preserve">  运输过程请轻拿轻放；</w:t>
      </w: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hint="eastAsia" w:ascii="黑体" w:hAnsi="黑体" w:eastAsia="黑体" w:cs="宋体"/>
          <w:color w:val="231F20"/>
          <w:sz w:val="24"/>
        </w:rPr>
        <w:t xml:space="preserve">  </w:t>
      </w: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2.</w:t>
      </w:r>
      <w:r>
        <w:rPr>
          <w:rFonts w:hint="eastAsia" w:ascii="黑体" w:hAnsi="黑体" w:eastAsia="黑体"/>
          <w:sz w:val="24"/>
        </w:rPr>
        <w:t xml:space="preserve">  一切安装和维护必须由受过专业训练的合格人士执行；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3.</w:t>
      </w:r>
      <w:r>
        <w:rPr>
          <w:rFonts w:hint="eastAsia" w:ascii="黑体" w:hAnsi="黑体" w:eastAsia="黑体"/>
          <w:sz w:val="24"/>
        </w:rPr>
        <w:t xml:space="preserve">  本产品不可安装在车辆上长期受雨水或其他液体侵蚀处；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4.</w:t>
      </w:r>
      <w:r>
        <w:rPr>
          <w:rFonts w:hint="eastAsia" w:ascii="黑体" w:hAnsi="黑体" w:eastAsia="黑体"/>
          <w:sz w:val="24"/>
        </w:rPr>
        <w:t xml:space="preserve">  安装方式及所有材料必须能够承受机身的重量；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5.</w:t>
      </w:r>
      <w:r>
        <w:rPr>
          <w:rFonts w:hint="eastAsia" w:ascii="黑体" w:hAnsi="黑体" w:eastAsia="黑体"/>
          <w:sz w:val="24"/>
        </w:rPr>
        <w:t xml:space="preserve">  保持机身远离热源、灰尘与强磁场；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6.  设备上方不得有重物压放，周围50cm内不得堆放杂物；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7.  车辆清洁卫生时不得对设备直接冲水；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8.  设备输出电源不得搭接任何非推荐装置；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9.  设备运行时不得尝试把手指或异物从设备缝隙中插入；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10. 在没有专业人员的指导下，请勿打开或拆卸设备；</w:t>
      </w:r>
    </w:p>
    <w:p>
      <w:pPr>
        <w:pStyle w:val="34"/>
        <w:ind w:left="562" w:firstLine="0" w:firstLineChars="0"/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11. 不得在主机带电情况下更换任何模块。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bookmarkEnd w:id="93"/>
    <w:p>
      <w:pPr>
        <w:autoSpaceDN w:val="0"/>
        <w:spacing w:line="360" w:lineRule="auto"/>
        <w:ind w:left="562"/>
        <w:rPr>
          <w:rFonts w:cs="宋体" w:asciiTheme="minorEastAsia" w:hAnsiTheme="minorEastAsia"/>
          <w:sz w:val="24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sectPr>
      <w:type w:val="continuous"/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华文细黑">
    <w:altName w:val="微软雅黑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MS Gothic">
    <w:panose1 w:val="020B0609070205080204"/>
    <w:charset w:val="80"/>
    <w:family w:val="modern"/>
    <w:pitch w:val="default"/>
    <w:sig w:usb0="E00002FF" w:usb1="6AC7FDFB" w:usb2="00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</w:pP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</w:p>
  <w:p>
    <w:pPr>
      <w:pStyle w:val="15"/>
      <w:jc w:val="center"/>
      <w:rPr>
        <w:caps/>
        <w:color w:val="000000" w:themeColor="text1"/>
        <w14:textFill>
          <w14:solidFill>
            <w14:schemeClr w14:val="tx1"/>
          </w14:solidFill>
        </w14:textFill>
      </w:rPr>
    </w:pP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begin"/>
    </w:r>
    <w:r>
      <w:rPr>
        <w:caps/>
        <w:color w:val="000000" w:themeColor="text1"/>
        <w14:textFill>
          <w14:solidFill>
            <w14:schemeClr w14:val="tx1"/>
          </w14:solidFill>
        </w14:textFill>
      </w:rPr>
      <w:instrText xml:space="preserve">PAGE   \* MERGEFORMAT</w:instrTex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separate"/>
    </w:r>
    <w:r>
      <w:rPr>
        <w:caps/>
        <w:color w:val="000000" w:themeColor="text1"/>
        <w:lang w:val="zh-CN"/>
        <w14:textFill>
          <w14:solidFill>
            <w14:schemeClr w14:val="tx1"/>
          </w14:solidFill>
        </w14:textFill>
      </w:rPr>
      <w:t>4</w: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end"/>
    </w:r>
  </w:p>
  <w:p>
    <w:pPr>
      <w:pStyle w:val="1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ind w:firstLine="420"/>
      <w:rPr>
        <w:rFonts w:hint="eastAsia" w:ascii="等线" w:hAnsi="等线" w:eastAsia="等线" w:cs="等线"/>
        <w:sz w:val="36"/>
        <w:szCs w:val="36"/>
        <w:lang w:eastAsia="zh-CN"/>
      </w:rPr>
    </w:pPr>
    <w:r>
      <w:rPr>
        <w:rFonts w:hint="eastAsia" w:ascii="等线" w:hAnsi="等线" w:eastAsia="等线" w:cs="等线"/>
        <w:sz w:val="36"/>
        <w:szCs w:val="36"/>
      </w:rPr>
      <w:t>MDVR-</w:t>
    </w:r>
    <w:r>
      <w:rPr>
        <w:rFonts w:hint="eastAsia" w:ascii="等线" w:hAnsi="等线" w:eastAsia="等线" w:cs="等线"/>
        <w:sz w:val="36"/>
        <w:szCs w:val="36"/>
        <w:lang w:eastAsia="zh-CN"/>
      </w:rPr>
      <w:t>M51Hv</w:t>
    </w:r>
  </w:p>
  <w:p>
    <w:pPr>
      <w:pStyle w:val="16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0571485"/>
    <w:multiLevelType w:val="multilevel"/>
    <w:tmpl w:val="10571485"/>
    <w:lvl w:ilvl="0" w:tentative="0">
      <w:start w:val="1"/>
      <w:numFmt w:val="decimal"/>
      <w:lvlText w:val="%1、"/>
      <w:lvlJc w:val="left"/>
      <w:pPr>
        <w:ind w:left="10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560" w:hanging="420"/>
      </w:pPr>
    </w:lvl>
    <w:lvl w:ilvl="2" w:tentative="0">
      <w:start w:val="1"/>
      <w:numFmt w:val="lowerRoman"/>
      <w:lvlText w:val="%3."/>
      <w:lvlJc w:val="right"/>
      <w:pPr>
        <w:ind w:left="1980" w:hanging="420"/>
      </w:pPr>
    </w:lvl>
    <w:lvl w:ilvl="3" w:tentative="0">
      <w:start w:val="1"/>
      <w:numFmt w:val="decimal"/>
      <w:lvlText w:val="%4."/>
      <w:lvlJc w:val="left"/>
      <w:pPr>
        <w:ind w:left="2400" w:hanging="420"/>
      </w:pPr>
    </w:lvl>
    <w:lvl w:ilvl="4" w:tentative="0">
      <w:start w:val="1"/>
      <w:numFmt w:val="lowerLetter"/>
      <w:lvlText w:val="%5)"/>
      <w:lvlJc w:val="left"/>
      <w:pPr>
        <w:ind w:left="2820" w:hanging="420"/>
      </w:pPr>
    </w:lvl>
    <w:lvl w:ilvl="5" w:tentative="0">
      <w:start w:val="1"/>
      <w:numFmt w:val="lowerRoman"/>
      <w:lvlText w:val="%6."/>
      <w:lvlJc w:val="right"/>
      <w:pPr>
        <w:ind w:left="3240" w:hanging="420"/>
      </w:pPr>
    </w:lvl>
    <w:lvl w:ilvl="6" w:tentative="0">
      <w:start w:val="1"/>
      <w:numFmt w:val="decimal"/>
      <w:lvlText w:val="%7."/>
      <w:lvlJc w:val="left"/>
      <w:pPr>
        <w:ind w:left="3660" w:hanging="420"/>
      </w:pPr>
    </w:lvl>
    <w:lvl w:ilvl="7" w:tentative="0">
      <w:start w:val="1"/>
      <w:numFmt w:val="lowerLetter"/>
      <w:lvlText w:val="%8)"/>
      <w:lvlJc w:val="left"/>
      <w:pPr>
        <w:ind w:left="4080" w:hanging="420"/>
      </w:pPr>
    </w:lvl>
    <w:lvl w:ilvl="8" w:tentative="0">
      <w:start w:val="1"/>
      <w:numFmt w:val="lowerRoman"/>
      <w:lvlText w:val="%9."/>
      <w:lvlJc w:val="right"/>
      <w:pPr>
        <w:ind w:left="4500" w:hanging="420"/>
      </w:pPr>
    </w:lvl>
  </w:abstractNum>
  <w:abstractNum w:abstractNumId="1">
    <w:nsid w:val="23FF244E"/>
    <w:multiLevelType w:val="multilevel"/>
    <w:tmpl w:val="23FF244E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2" w:hanging="567"/>
      </w:pPr>
    </w:lvl>
    <w:lvl w:ilvl="2" w:tentative="0">
      <w:start w:val="1"/>
      <w:numFmt w:val="decimal"/>
      <w:lvlText w:val="%1.%2.%3"/>
      <w:lvlJc w:val="left"/>
      <w:pPr>
        <w:ind w:left="1418" w:hanging="567"/>
      </w:pPr>
    </w:lvl>
    <w:lvl w:ilvl="3" w:tentative="0">
      <w:start w:val="1"/>
      <w:numFmt w:val="decimal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2">
    <w:nsid w:val="787D2198"/>
    <w:multiLevelType w:val="multilevel"/>
    <w:tmpl w:val="787D2198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 w:cs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pStyle w:val="59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ExZDc4Zjg1MTczYTYwOTEzYzdiMTBhODBhN2UwZjUifQ=="/>
  </w:docVars>
  <w:rsids>
    <w:rsidRoot w:val="001C2394"/>
    <w:rsid w:val="00003A90"/>
    <w:rsid w:val="00040B9E"/>
    <w:rsid w:val="00053919"/>
    <w:rsid w:val="00057758"/>
    <w:rsid w:val="000A12BE"/>
    <w:rsid w:val="000E3FA2"/>
    <w:rsid w:val="000E4845"/>
    <w:rsid w:val="00123818"/>
    <w:rsid w:val="00147CC1"/>
    <w:rsid w:val="00156B8E"/>
    <w:rsid w:val="00172FCB"/>
    <w:rsid w:val="00182780"/>
    <w:rsid w:val="001A3B03"/>
    <w:rsid w:val="001A3D7D"/>
    <w:rsid w:val="001C2394"/>
    <w:rsid w:val="001C47EC"/>
    <w:rsid w:val="001D4BAE"/>
    <w:rsid w:val="001E3606"/>
    <w:rsid w:val="00216062"/>
    <w:rsid w:val="00223303"/>
    <w:rsid w:val="00235565"/>
    <w:rsid w:val="00253871"/>
    <w:rsid w:val="00254CFA"/>
    <w:rsid w:val="0026725E"/>
    <w:rsid w:val="00282410"/>
    <w:rsid w:val="002864E0"/>
    <w:rsid w:val="002A3493"/>
    <w:rsid w:val="002A5F9D"/>
    <w:rsid w:val="002B15D9"/>
    <w:rsid w:val="002C0F56"/>
    <w:rsid w:val="002C18F0"/>
    <w:rsid w:val="002F035E"/>
    <w:rsid w:val="002F2589"/>
    <w:rsid w:val="002F4B52"/>
    <w:rsid w:val="00304FEF"/>
    <w:rsid w:val="003075FE"/>
    <w:rsid w:val="00311432"/>
    <w:rsid w:val="00313DAE"/>
    <w:rsid w:val="003351E3"/>
    <w:rsid w:val="00391604"/>
    <w:rsid w:val="00391B9D"/>
    <w:rsid w:val="00396684"/>
    <w:rsid w:val="003C0231"/>
    <w:rsid w:val="003F622B"/>
    <w:rsid w:val="00401158"/>
    <w:rsid w:val="00436958"/>
    <w:rsid w:val="004502B4"/>
    <w:rsid w:val="00466043"/>
    <w:rsid w:val="004A3450"/>
    <w:rsid w:val="004A4D9C"/>
    <w:rsid w:val="004C41A1"/>
    <w:rsid w:val="004C4342"/>
    <w:rsid w:val="004D6C2E"/>
    <w:rsid w:val="004E2EB0"/>
    <w:rsid w:val="004E3E2C"/>
    <w:rsid w:val="00507189"/>
    <w:rsid w:val="00523EA2"/>
    <w:rsid w:val="00524F22"/>
    <w:rsid w:val="00524F5E"/>
    <w:rsid w:val="0053191F"/>
    <w:rsid w:val="00552218"/>
    <w:rsid w:val="00563416"/>
    <w:rsid w:val="00570468"/>
    <w:rsid w:val="005710CC"/>
    <w:rsid w:val="005A26FA"/>
    <w:rsid w:val="005E7746"/>
    <w:rsid w:val="005F04A9"/>
    <w:rsid w:val="005F0D5D"/>
    <w:rsid w:val="0061574C"/>
    <w:rsid w:val="00623F9D"/>
    <w:rsid w:val="00653DD4"/>
    <w:rsid w:val="00656BE6"/>
    <w:rsid w:val="00671DF9"/>
    <w:rsid w:val="00673C91"/>
    <w:rsid w:val="00681CCF"/>
    <w:rsid w:val="00690AC1"/>
    <w:rsid w:val="006935E7"/>
    <w:rsid w:val="006A7C68"/>
    <w:rsid w:val="006B219C"/>
    <w:rsid w:val="006B4780"/>
    <w:rsid w:val="006F7FB3"/>
    <w:rsid w:val="00702D0C"/>
    <w:rsid w:val="00722A3A"/>
    <w:rsid w:val="0073347B"/>
    <w:rsid w:val="00736EE2"/>
    <w:rsid w:val="007B6D4D"/>
    <w:rsid w:val="007B7E27"/>
    <w:rsid w:val="007C191B"/>
    <w:rsid w:val="007F47A4"/>
    <w:rsid w:val="00820057"/>
    <w:rsid w:val="00835046"/>
    <w:rsid w:val="00840E47"/>
    <w:rsid w:val="00846CE0"/>
    <w:rsid w:val="008627BF"/>
    <w:rsid w:val="008C3AD9"/>
    <w:rsid w:val="008F2270"/>
    <w:rsid w:val="008F2D75"/>
    <w:rsid w:val="008F390C"/>
    <w:rsid w:val="00937672"/>
    <w:rsid w:val="009A7D84"/>
    <w:rsid w:val="00A00811"/>
    <w:rsid w:val="00A05F61"/>
    <w:rsid w:val="00A112BA"/>
    <w:rsid w:val="00A42EE6"/>
    <w:rsid w:val="00A90131"/>
    <w:rsid w:val="00AA3B73"/>
    <w:rsid w:val="00AF1532"/>
    <w:rsid w:val="00B217B5"/>
    <w:rsid w:val="00B332C7"/>
    <w:rsid w:val="00B85DD6"/>
    <w:rsid w:val="00BA1613"/>
    <w:rsid w:val="00BB54DB"/>
    <w:rsid w:val="00BC47EE"/>
    <w:rsid w:val="00BD1AD8"/>
    <w:rsid w:val="00BD4096"/>
    <w:rsid w:val="00BD4174"/>
    <w:rsid w:val="00BE0042"/>
    <w:rsid w:val="00C23209"/>
    <w:rsid w:val="00C63287"/>
    <w:rsid w:val="00C858DA"/>
    <w:rsid w:val="00C85F2A"/>
    <w:rsid w:val="00C956F4"/>
    <w:rsid w:val="00CA747A"/>
    <w:rsid w:val="00CC5586"/>
    <w:rsid w:val="00CE6B4B"/>
    <w:rsid w:val="00CF3364"/>
    <w:rsid w:val="00D0649B"/>
    <w:rsid w:val="00D14389"/>
    <w:rsid w:val="00D47248"/>
    <w:rsid w:val="00D803A0"/>
    <w:rsid w:val="00DB1670"/>
    <w:rsid w:val="00DB380B"/>
    <w:rsid w:val="00DB7E59"/>
    <w:rsid w:val="00DC6ED2"/>
    <w:rsid w:val="00DC7833"/>
    <w:rsid w:val="00E16F0A"/>
    <w:rsid w:val="00E30814"/>
    <w:rsid w:val="00E34214"/>
    <w:rsid w:val="00E35544"/>
    <w:rsid w:val="00E60CA7"/>
    <w:rsid w:val="00E67D70"/>
    <w:rsid w:val="00EA5791"/>
    <w:rsid w:val="00EB1B2C"/>
    <w:rsid w:val="00EC1BBA"/>
    <w:rsid w:val="00ED38F5"/>
    <w:rsid w:val="00EE2C11"/>
    <w:rsid w:val="00EE794E"/>
    <w:rsid w:val="00F166EA"/>
    <w:rsid w:val="00F446EA"/>
    <w:rsid w:val="00F45F03"/>
    <w:rsid w:val="00F674E8"/>
    <w:rsid w:val="00F74921"/>
    <w:rsid w:val="00F76106"/>
    <w:rsid w:val="00FB60A4"/>
    <w:rsid w:val="00FC3216"/>
    <w:rsid w:val="00FD5BDA"/>
    <w:rsid w:val="00FD69E1"/>
    <w:rsid w:val="018717E3"/>
    <w:rsid w:val="029C75A5"/>
    <w:rsid w:val="04964239"/>
    <w:rsid w:val="05536272"/>
    <w:rsid w:val="06293758"/>
    <w:rsid w:val="07497F2D"/>
    <w:rsid w:val="07BB1426"/>
    <w:rsid w:val="09967A33"/>
    <w:rsid w:val="0A935D87"/>
    <w:rsid w:val="0C8A0C17"/>
    <w:rsid w:val="0D6669F3"/>
    <w:rsid w:val="0DEC10F3"/>
    <w:rsid w:val="0E450938"/>
    <w:rsid w:val="10007F15"/>
    <w:rsid w:val="105765A1"/>
    <w:rsid w:val="105F72B8"/>
    <w:rsid w:val="10716C2E"/>
    <w:rsid w:val="1130230D"/>
    <w:rsid w:val="1177061F"/>
    <w:rsid w:val="119B2834"/>
    <w:rsid w:val="11FD2CDE"/>
    <w:rsid w:val="13575031"/>
    <w:rsid w:val="15983246"/>
    <w:rsid w:val="15B27C23"/>
    <w:rsid w:val="15F05180"/>
    <w:rsid w:val="160B14A8"/>
    <w:rsid w:val="16597BE0"/>
    <w:rsid w:val="16692E19"/>
    <w:rsid w:val="16992370"/>
    <w:rsid w:val="16E53EDE"/>
    <w:rsid w:val="17236198"/>
    <w:rsid w:val="176272BE"/>
    <w:rsid w:val="18A6658A"/>
    <w:rsid w:val="18E43275"/>
    <w:rsid w:val="19E1246A"/>
    <w:rsid w:val="1A142DA9"/>
    <w:rsid w:val="1A88020D"/>
    <w:rsid w:val="1C2C0FC3"/>
    <w:rsid w:val="1CB77EE3"/>
    <w:rsid w:val="1CC95D0A"/>
    <w:rsid w:val="1DE742BD"/>
    <w:rsid w:val="1E280042"/>
    <w:rsid w:val="21A6183D"/>
    <w:rsid w:val="233E6D67"/>
    <w:rsid w:val="23572EB3"/>
    <w:rsid w:val="23F515BE"/>
    <w:rsid w:val="2569148A"/>
    <w:rsid w:val="258D79CD"/>
    <w:rsid w:val="25907AEE"/>
    <w:rsid w:val="25AB2C47"/>
    <w:rsid w:val="25F024F5"/>
    <w:rsid w:val="26522458"/>
    <w:rsid w:val="29573D0E"/>
    <w:rsid w:val="297E1A2A"/>
    <w:rsid w:val="29FE0AD3"/>
    <w:rsid w:val="2A447028"/>
    <w:rsid w:val="2BAE7598"/>
    <w:rsid w:val="2C0B2E20"/>
    <w:rsid w:val="2C4C5746"/>
    <w:rsid w:val="2C7C16D8"/>
    <w:rsid w:val="2E067549"/>
    <w:rsid w:val="2EB864A5"/>
    <w:rsid w:val="2EDB2067"/>
    <w:rsid w:val="2F8741CD"/>
    <w:rsid w:val="2F925D61"/>
    <w:rsid w:val="2FF230E2"/>
    <w:rsid w:val="3031652C"/>
    <w:rsid w:val="31D1656C"/>
    <w:rsid w:val="322F3801"/>
    <w:rsid w:val="32D125AE"/>
    <w:rsid w:val="354718D2"/>
    <w:rsid w:val="36932AEE"/>
    <w:rsid w:val="371A7812"/>
    <w:rsid w:val="37257451"/>
    <w:rsid w:val="377C3B86"/>
    <w:rsid w:val="37CE61A0"/>
    <w:rsid w:val="37E37B77"/>
    <w:rsid w:val="386F1CA1"/>
    <w:rsid w:val="38E400CF"/>
    <w:rsid w:val="390308C5"/>
    <w:rsid w:val="390F457C"/>
    <w:rsid w:val="39706AEF"/>
    <w:rsid w:val="3A0404A8"/>
    <w:rsid w:val="3BF97025"/>
    <w:rsid w:val="3C2E2AAE"/>
    <w:rsid w:val="3C4D0E5A"/>
    <w:rsid w:val="3C5F7A47"/>
    <w:rsid w:val="3CBF6BE2"/>
    <w:rsid w:val="3D0550A8"/>
    <w:rsid w:val="3E022864"/>
    <w:rsid w:val="3E39244F"/>
    <w:rsid w:val="3F494EEA"/>
    <w:rsid w:val="3F804EC9"/>
    <w:rsid w:val="3FFA3A08"/>
    <w:rsid w:val="4115658C"/>
    <w:rsid w:val="41174B0C"/>
    <w:rsid w:val="41195AF3"/>
    <w:rsid w:val="416B62FB"/>
    <w:rsid w:val="41C92E7B"/>
    <w:rsid w:val="41D93C06"/>
    <w:rsid w:val="42E0572F"/>
    <w:rsid w:val="43116D5A"/>
    <w:rsid w:val="437638AB"/>
    <w:rsid w:val="449C3B79"/>
    <w:rsid w:val="44B9624D"/>
    <w:rsid w:val="45A65C23"/>
    <w:rsid w:val="463168B8"/>
    <w:rsid w:val="4678372C"/>
    <w:rsid w:val="47612E72"/>
    <w:rsid w:val="478C564C"/>
    <w:rsid w:val="47D35CA9"/>
    <w:rsid w:val="47D609B2"/>
    <w:rsid w:val="49CB53EE"/>
    <w:rsid w:val="4A7E71B5"/>
    <w:rsid w:val="4BEA34DC"/>
    <w:rsid w:val="4C3B396E"/>
    <w:rsid w:val="4D0B791A"/>
    <w:rsid w:val="4E094000"/>
    <w:rsid w:val="4E1F7107"/>
    <w:rsid w:val="4E257948"/>
    <w:rsid w:val="4E7365F4"/>
    <w:rsid w:val="4E80045D"/>
    <w:rsid w:val="4EEA00DC"/>
    <w:rsid w:val="4F2669C3"/>
    <w:rsid w:val="50254FCD"/>
    <w:rsid w:val="506542B6"/>
    <w:rsid w:val="51055401"/>
    <w:rsid w:val="51533CB2"/>
    <w:rsid w:val="51727016"/>
    <w:rsid w:val="51E62975"/>
    <w:rsid w:val="52757F0A"/>
    <w:rsid w:val="529A44A7"/>
    <w:rsid w:val="52B96984"/>
    <w:rsid w:val="52E951B5"/>
    <w:rsid w:val="53050228"/>
    <w:rsid w:val="537F24F7"/>
    <w:rsid w:val="53DF715D"/>
    <w:rsid w:val="546F0FFD"/>
    <w:rsid w:val="548A76AF"/>
    <w:rsid w:val="556A63B2"/>
    <w:rsid w:val="556F56B3"/>
    <w:rsid w:val="55B65681"/>
    <w:rsid w:val="576A6D11"/>
    <w:rsid w:val="57834EC8"/>
    <w:rsid w:val="587C4919"/>
    <w:rsid w:val="588622EF"/>
    <w:rsid w:val="59486ACA"/>
    <w:rsid w:val="596D2A6E"/>
    <w:rsid w:val="5AC66EF1"/>
    <w:rsid w:val="5C875D4D"/>
    <w:rsid w:val="5CD11664"/>
    <w:rsid w:val="5D0979D0"/>
    <w:rsid w:val="5E566560"/>
    <w:rsid w:val="5E5B2711"/>
    <w:rsid w:val="5EF063A5"/>
    <w:rsid w:val="5F0C2645"/>
    <w:rsid w:val="5F113AF8"/>
    <w:rsid w:val="600C4CB2"/>
    <w:rsid w:val="613123EF"/>
    <w:rsid w:val="614A71C4"/>
    <w:rsid w:val="618E5D50"/>
    <w:rsid w:val="61A449DE"/>
    <w:rsid w:val="62E55080"/>
    <w:rsid w:val="62F87C04"/>
    <w:rsid w:val="63904A9C"/>
    <w:rsid w:val="63BF4119"/>
    <w:rsid w:val="659146A9"/>
    <w:rsid w:val="67BC6C9D"/>
    <w:rsid w:val="696568DF"/>
    <w:rsid w:val="6B1819BC"/>
    <w:rsid w:val="6C7B1E99"/>
    <w:rsid w:val="6CB430FF"/>
    <w:rsid w:val="6D0F0738"/>
    <w:rsid w:val="6DF72089"/>
    <w:rsid w:val="6F311180"/>
    <w:rsid w:val="6F5203F7"/>
    <w:rsid w:val="6F630CBC"/>
    <w:rsid w:val="6F6D3F4E"/>
    <w:rsid w:val="6FAF1056"/>
    <w:rsid w:val="70140387"/>
    <w:rsid w:val="701D0FD7"/>
    <w:rsid w:val="710C3FC2"/>
    <w:rsid w:val="71A12D58"/>
    <w:rsid w:val="71E32870"/>
    <w:rsid w:val="71F10667"/>
    <w:rsid w:val="729B64A6"/>
    <w:rsid w:val="729D0937"/>
    <w:rsid w:val="72B61E99"/>
    <w:rsid w:val="72CC3CDC"/>
    <w:rsid w:val="73A9561D"/>
    <w:rsid w:val="73EE091A"/>
    <w:rsid w:val="742937D7"/>
    <w:rsid w:val="74E42D47"/>
    <w:rsid w:val="74EE48E9"/>
    <w:rsid w:val="75E26978"/>
    <w:rsid w:val="75FA2586"/>
    <w:rsid w:val="762813CA"/>
    <w:rsid w:val="764D0CA8"/>
    <w:rsid w:val="770730DF"/>
    <w:rsid w:val="77C53838"/>
    <w:rsid w:val="782146A6"/>
    <w:rsid w:val="78E85C26"/>
    <w:rsid w:val="79604250"/>
    <w:rsid w:val="7A5C0273"/>
    <w:rsid w:val="7A635989"/>
    <w:rsid w:val="7B225511"/>
    <w:rsid w:val="7B546904"/>
    <w:rsid w:val="7B8B0E2B"/>
    <w:rsid w:val="7BFA7732"/>
    <w:rsid w:val="7BFE742B"/>
    <w:rsid w:val="7DC25F83"/>
    <w:rsid w:val="7DFE20C3"/>
    <w:rsid w:val="7E091A49"/>
    <w:rsid w:val="7E2A2D86"/>
    <w:rsid w:val="7E2D5011"/>
    <w:rsid w:val="7FC06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35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qFormat="1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37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paragraph" w:styleId="3">
    <w:name w:val="heading 2"/>
    <w:basedOn w:val="1"/>
    <w:next w:val="1"/>
    <w:link w:val="38"/>
    <w:unhideWhenUsed/>
    <w:qFormat/>
    <w:uiPriority w:val="9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paragraph" w:styleId="4">
    <w:name w:val="heading 3"/>
    <w:basedOn w:val="1"/>
    <w:next w:val="1"/>
    <w:link w:val="39"/>
    <w:unhideWhenUsed/>
    <w:qFormat/>
    <w:uiPriority w:val="9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paragraph" w:styleId="5">
    <w:name w:val="heading 4"/>
    <w:basedOn w:val="6"/>
    <w:next w:val="1"/>
    <w:link w:val="40"/>
    <w:semiHidden/>
    <w:unhideWhenUsed/>
    <w:qFormat/>
    <w:uiPriority w:val="9"/>
    <w:pPr>
      <w:keepNext/>
      <w:keepLines/>
      <w:spacing w:before="40" w:after="0"/>
      <w:outlineLvl w:val="3"/>
    </w:pPr>
    <w:rPr>
      <w:i/>
      <w:iCs/>
    </w:rPr>
  </w:style>
  <w:style w:type="paragraph" w:styleId="7">
    <w:name w:val="heading 5"/>
    <w:basedOn w:val="1"/>
    <w:next w:val="1"/>
    <w:link w:val="41"/>
    <w:semiHidden/>
    <w:unhideWhenUsed/>
    <w:qFormat/>
    <w:uiPriority w:val="9"/>
    <w:pPr>
      <w:keepNext/>
      <w:keepLines/>
      <w:spacing w:before="40" w:after="0"/>
      <w:outlineLvl w:val="4"/>
    </w:pPr>
    <w:rPr>
      <w:color w:val="2E75B6" w:themeColor="accent1" w:themeShade="BF"/>
    </w:rPr>
  </w:style>
  <w:style w:type="paragraph" w:styleId="8">
    <w:name w:val="heading 6"/>
    <w:basedOn w:val="1"/>
    <w:next w:val="1"/>
    <w:link w:val="42"/>
    <w:semiHidden/>
    <w:unhideWhenUsed/>
    <w:qFormat/>
    <w:uiPriority w:val="9"/>
    <w:pPr>
      <w:keepNext/>
      <w:keepLines/>
      <w:spacing w:before="40" w:after="0"/>
      <w:outlineLvl w:val="5"/>
    </w:pPr>
    <w:rPr>
      <w:color w:val="1F4E79" w:themeColor="accent1" w:themeShade="80"/>
    </w:rPr>
  </w:style>
  <w:style w:type="paragraph" w:styleId="9">
    <w:name w:val="heading 7"/>
    <w:basedOn w:val="1"/>
    <w:next w:val="1"/>
    <w:link w:val="43"/>
    <w:semiHidden/>
    <w:unhideWhenUsed/>
    <w:qFormat/>
    <w:uiPriority w:val="9"/>
    <w:pPr>
      <w:keepNext/>
      <w:keepLines/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paragraph" w:styleId="10">
    <w:name w:val="heading 8"/>
    <w:basedOn w:val="1"/>
    <w:next w:val="1"/>
    <w:link w:val="44"/>
    <w:semiHidden/>
    <w:unhideWhenUsed/>
    <w:qFormat/>
    <w:uiPriority w:val="9"/>
    <w:pPr>
      <w:keepNext/>
      <w:keepLines/>
      <w:spacing w:before="40" w:after="0"/>
      <w:outlineLvl w:val="7"/>
    </w:pPr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1">
    <w:name w:val="heading 9"/>
    <w:basedOn w:val="1"/>
    <w:next w:val="1"/>
    <w:link w:val="45"/>
    <w:semiHidden/>
    <w:unhideWhenUsed/>
    <w:qFormat/>
    <w:uiPriority w:val="9"/>
    <w:pPr>
      <w:keepNext/>
      <w:keepLines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4">
    <w:name w:val="Default Paragraph Font"/>
    <w:semiHidden/>
    <w:unhideWhenUsed/>
    <w:qFormat/>
    <w:uiPriority w:val="1"/>
  </w:style>
  <w:style w:type="table" w:default="1" w:styleId="2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4"/>
    <w:basedOn w:val="1"/>
    <w:next w:val="1"/>
    <w:unhideWhenUsed/>
    <w:qFormat/>
    <w:uiPriority w:val="39"/>
    <w:pPr>
      <w:ind w:left="1260" w:leftChars="600"/>
    </w:pPr>
  </w:style>
  <w:style w:type="paragraph" w:styleId="12">
    <w:name w:val="caption"/>
    <w:basedOn w:val="1"/>
    <w:next w:val="1"/>
    <w:semiHidden/>
    <w:unhideWhenUsed/>
    <w:qFormat/>
    <w:uiPriority w:val="35"/>
    <w:pPr>
      <w:spacing w:after="200" w:line="240" w:lineRule="auto"/>
    </w:pPr>
    <w:rPr>
      <w:i/>
      <w:iCs/>
      <w:color w:val="44546A" w:themeColor="text2"/>
      <w:sz w:val="18"/>
      <w:szCs w:val="18"/>
      <w14:textFill>
        <w14:solidFill>
          <w14:schemeClr w14:val="tx2"/>
        </w14:solidFill>
      </w14:textFill>
    </w:rPr>
  </w:style>
  <w:style w:type="paragraph" w:styleId="13">
    <w:name w:val="Body Text"/>
    <w:basedOn w:val="1"/>
    <w:link w:val="30"/>
    <w:qFormat/>
    <w:uiPriority w:val="0"/>
    <w:pPr>
      <w:spacing w:after="120"/>
    </w:pPr>
  </w:style>
  <w:style w:type="paragraph" w:styleId="14">
    <w:name w:val="toc 3"/>
    <w:basedOn w:val="1"/>
    <w:next w:val="1"/>
    <w:unhideWhenUsed/>
    <w:qFormat/>
    <w:uiPriority w:val="39"/>
    <w:pPr>
      <w:spacing w:after="100"/>
      <w:ind w:left="440"/>
    </w:pPr>
    <w:rPr>
      <w:rFonts w:cs="Times New Roman"/>
    </w:rPr>
  </w:style>
  <w:style w:type="paragraph" w:styleId="15">
    <w:name w:val="footer"/>
    <w:basedOn w:val="1"/>
    <w:link w:val="35"/>
    <w:qFormat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7">
    <w:name w:val="toc 1"/>
    <w:basedOn w:val="1"/>
    <w:next w:val="1"/>
    <w:unhideWhenUsed/>
    <w:qFormat/>
    <w:uiPriority w:val="39"/>
    <w:pPr>
      <w:spacing w:after="100"/>
    </w:pPr>
    <w:rPr>
      <w:rFonts w:cs="Times New Roman"/>
    </w:rPr>
  </w:style>
  <w:style w:type="paragraph" w:styleId="18">
    <w:name w:val="Subtitle"/>
    <w:basedOn w:val="1"/>
    <w:next w:val="1"/>
    <w:link w:val="47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9">
    <w:name w:val="toc 2"/>
    <w:basedOn w:val="1"/>
    <w:next w:val="1"/>
    <w:unhideWhenUsed/>
    <w:qFormat/>
    <w:uiPriority w:val="39"/>
    <w:pPr>
      <w:spacing w:after="100"/>
      <w:ind w:left="220"/>
    </w:pPr>
    <w:rPr>
      <w:rFonts w:cs="Times New Roman"/>
    </w:rPr>
  </w:style>
  <w:style w:type="paragraph" w:styleId="20">
    <w:name w:val="Title"/>
    <w:basedOn w:val="1"/>
    <w:next w:val="1"/>
    <w:link w:val="46"/>
    <w:qFormat/>
    <w:uiPriority w:val="10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sz w:val="56"/>
      <w:szCs w:val="56"/>
    </w:rPr>
  </w:style>
  <w:style w:type="paragraph" w:styleId="21">
    <w:name w:val="Body Text First Indent"/>
    <w:basedOn w:val="13"/>
    <w:link w:val="32"/>
    <w:unhideWhenUsed/>
    <w:qFormat/>
    <w:uiPriority w:val="0"/>
    <w:pPr>
      <w:autoSpaceDE w:val="0"/>
      <w:autoSpaceDN w:val="0"/>
      <w:ind w:firstLine="420" w:firstLineChars="100"/>
    </w:pPr>
    <w:rPr>
      <w:rFonts w:ascii="华文细黑" w:hAnsi="华文细黑" w:eastAsia="华文细黑" w:cs="Times New Roman"/>
      <w:sz w:val="24"/>
      <w:lang w:val="zh-CN"/>
    </w:rPr>
  </w:style>
  <w:style w:type="table" w:styleId="23">
    <w:name w:val="Table Grid"/>
    <w:basedOn w:val="2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5">
    <w:name w:val="Strong"/>
    <w:basedOn w:val="24"/>
    <w:qFormat/>
    <w:uiPriority w:val="22"/>
    <w:rPr>
      <w:b/>
      <w:bCs/>
      <w:color w:val="auto"/>
    </w:rPr>
  </w:style>
  <w:style w:type="character" w:styleId="26">
    <w:name w:val="Emphasis"/>
    <w:basedOn w:val="24"/>
    <w:qFormat/>
    <w:uiPriority w:val="20"/>
    <w:rPr>
      <w:i/>
      <w:iCs/>
      <w:color w:val="auto"/>
    </w:rPr>
  </w:style>
  <w:style w:type="character" w:styleId="27">
    <w:name w:val="Hyperlink"/>
    <w:basedOn w:val="24"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8">
    <w:name w:val="其他"/>
    <w:basedOn w:val="1"/>
    <w:qFormat/>
    <w:uiPriority w:val="0"/>
    <w:rPr>
      <w:rFonts w:ascii="宋体" w:hAnsi="宋体" w:eastAsia="宋体" w:cs="宋体"/>
      <w:sz w:val="30"/>
      <w:szCs w:val="30"/>
    </w:rPr>
  </w:style>
  <w:style w:type="paragraph" w:customStyle="1" w:styleId="29">
    <w:name w:val="Table Paragraph"/>
    <w:basedOn w:val="1"/>
    <w:qFormat/>
    <w:uiPriority w:val="1"/>
    <w:pPr>
      <w:autoSpaceDE w:val="0"/>
      <w:autoSpaceDN w:val="0"/>
      <w:ind w:left="104"/>
    </w:pPr>
    <w:rPr>
      <w:rFonts w:ascii="微软雅黑" w:hAnsi="微软雅黑" w:eastAsia="微软雅黑" w:cs="微软雅黑"/>
    </w:rPr>
  </w:style>
  <w:style w:type="character" w:customStyle="1" w:styleId="30">
    <w:name w:val="正文文本 字符"/>
    <w:basedOn w:val="24"/>
    <w:link w:val="13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1">
    <w:name w:val="正文文本首行缩进 字符"/>
    <w:basedOn w:val="30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2">
    <w:name w:val="正文首行缩进 字符"/>
    <w:link w:val="21"/>
    <w:qFormat/>
    <w:uiPriority w:val="0"/>
    <w:rPr>
      <w:rFonts w:ascii="华文细黑" w:hAnsi="华文细黑" w:eastAsia="华文细黑"/>
      <w:sz w:val="24"/>
      <w:szCs w:val="24"/>
      <w:lang w:val="zh-CN" w:eastAsia="zh-CN"/>
    </w:rPr>
  </w:style>
  <w:style w:type="paragraph" w:customStyle="1" w:styleId="33">
    <w:name w:val="文档标题"/>
    <w:basedOn w:val="1"/>
    <w:qFormat/>
    <w:uiPriority w:val="0"/>
    <w:pPr>
      <w:pageBreakBefore/>
      <w:tabs>
        <w:tab w:val="left" w:pos="0"/>
      </w:tabs>
      <w:autoSpaceDE w:val="0"/>
      <w:autoSpaceDN w:val="0"/>
      <w:adjustRightInd w:val="0"/>
      <w:spacing w:before="300" w:after="300"/>
      <w:jc w:val="center"/>
    </w:pPr>
    <w:rPr>
      <w:rFonts w:ascii="Arial" w:hAnsi="Arial" w:eastAsia="黑体" w:cs="Times New Roman"/>
      <w:sz w:val="32"/>
      <w:szCs w:val="32"/>
    </w:rPr>
  </w:style>
  <w:style w:type="paragraph" w:styleId="34">
    <w:name w:val="List Paragraph"/>
    <w:basedOn w:val="1"/>
    <w:qFormat/>
    <w:uiPriority w:val="34"/>
    <w:pPr>
      <w:ind w:firstLine="420" w:firstLineChars="200"/>
    </w:pPr>
  </w:style>
  <w:style w:type="character" w:customStyle="1" w:styleId="35">
    <w:name w:val="页脚 字符"/>
    <w:basedOn w:val="24"/>
    <w:link w:val="15"/>
    <w:qFormat/>
    <w:uiPriority w:val="99"/>
    <w:rPr>
      <w:rFonts w:asciiTheme="minorHAnsi" w:hAnsiTheme="minorHAnsi" w:eastAsiaTheme="minorEastAsia" w:cstheme="minorBidi"/>
      <w:kern w:val="2"/>
      <w:sz w:val="18"/>
      <w:szCs w:val="24"/>
    </w:rPr>
  </w:style>
  <w:style w:type="character" w:customStyle="1" w:styleId="36">
    <w:name w:val="Unresolved Mention"/>
    <w:basedOn w:val="24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7">
    <w:name w:val="标题 1 字符"/>
    <w:basedOn w:val="24"/>
    <w:link w:val="2"/>
    <w:qFormat/>
    <w:uiPriority w:val="9"/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character" w:customStyle="1" w:styleId="38">
    <w:name w:val="标题 2 字符"/>
    <w:basedOn w:val="24"/>
    <w:link w:val="3"/>
    <w:qFormat/>
    <w:uiPriority w:val="9"/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character" w:customStyle="1" w:styleId="39">
    <w:name w:val="标题 3 字符"/>
    <w:basedOn w:val="24"/>
    <w:link w:val="4"/>
    <w:qFormat/>
    <w:uiPriority w:val="9"/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character" w:customStyle="1" w:styleId="40">
    <w:name w:val="标题 4 字符"/>
    <w:basedOn w:val="24"/>
    <w:link w:val="5"/>
    <w:semiHidden/>
    <w:qFormat/>
    <w:uiPriority w:val="9"/>
    <w:rPr>
      <w:i/>
      <w:iCs/>
    </w:rPr>
  </w:style>
  <w:style w:type="character" w:customStyle="1" w:styleId="41">
    <w:name w:val="标题 5 字符"/>
    <w:basedOn w:val="24"/>
    <w:link w:val="7"/>
    <w:semiHidden/>
    <w:qFormat/>
    <w:uiPriority w:val="9"/>
    <w:rPr>
      <w:color w:val="2E75B6" w:themeColor="accent1" w:themeShade="BF"/>
    </w:rPr>
  </w:style>
  <w:style w:type="character" w:customStyle="1" w:styleId="42">
    <w:name w:val="标题 6 字符"/>
    <w:basedOn w:val="24"/>
    <w:link w:val="8"/>
    <w:semiHidden/>
    <w:qFormat/>
    <w:uiPriority w:val="9"/>
    <w:rPr>
      <w:color w:val="1F4E79" w:themeColor="accent1" w:themeShade="80"/>
    </w:rPr>
  </w:style>
  <w:style w:type="character" w:customStyle="1" w:styleId="43">
    <w:name w:val="标题 7 字符"/>
    <w:basedOn w:val="24"/>
    <w:link w:val="9"/>
    <w:semiHidden/>
    <w:qFormat/>
    <w:uiPriority w:val="9"/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character" w:customStyle="1" w:styleId="44">
    <w:name w:val="标题 8 字符"/>
    <w:basedOn w:val="24"/>
    <w:link w:val="10"/>
    <w:semiHidden/>
    <w:qFormat/>
    <w:uiPriority w:val="9"/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标题 9 字符"/>
    <w:basedOn w:val="24"/>
    <w:link w:val="11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标题 字符"/>
    <w:basedOn w:val="24"/>
    <w:link w:val="20"/>
    <w:qFormat/>
    <w:uiPriority w:val="10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customStyle="1" w:styleId="47">
    <w:name w:val="副标题 字符"/>
    <w:basedOn w:val="24"/>
    <w:link w:val="18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8">
    <w:name w:val="No Spacing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49">
    <w:name w:val="Quote"/>
    <w:basedOn w:val="1"/>
    <w:next w:val="1"/>
    <w:link w:val="50"/>
    <w:qFormat/>
    <w:uiPriority w:val="29"/>
    <w:pPr>
      <w:spacing w:before="200"/>
      <w:ind w:left="864" w:right="864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0">
    <w:name w:val="引用 字符"/>
    <w:basedOn w:val="24"/>
    <w:link w:val="49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51">
    <w:name w:val="Intense Quote"/>
    <w:basedOn w:val="1"/>
    <w:next w:val="1"/>
    <w:link w:val="52"/>
    <w:qFormat/>
    <w:uiPriority w:val="30"/>
    <w:pPr>
      <w:pBdr>
        <w:top w:val="single" w:color="5B9BD5" w:themeColor="accent1" w:sz="4" w:space="10"/>
        <w:bottom w:val="single" w:color="5B9BD5" w:themeColor="accent1" w:sz="4" w:space="10"/>
      </w:pBdr>
      <w:spacing w:before="360" w:after="360"/>
      <w:ind w:left="864" w:right="864"/>
      <w:jc w:val="center"/>
    </w:pPr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2">
    <w:name w:val="明显引用 字符"/>
    <w:basedOn w:val="24"/>
    <w:link w:val="51"/>
    <w:qFormat/>
    <w:uiPriority w:val="30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3">
    <w:name w:val="不明显强调1"/>
    <w:basedOn w:val="24"/>
    <w:qFormat/>
    <w:uiPriority w:val="1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4">
    <w:name w:val="明显强调1"/>
    <w:basedOn w:val="24"/>
    <w:qFormat/>
    <w:uiPriority w:val="21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5">
    <w:name w:val="不明显参考1"/>
    <w:basedOn w:val="24"/>
    <w:qFormat/>
    <w:uiPriority w:val="31"/>
    <w:rPr>
      <w:smallCap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6">
    <w:name w:val="明显参考1"/>
    <w:basedOn w:val="24"/>
    <w:qFormat/>
    <w:uiPriority w:val="32"/>
    <w:rPr>
      <w:b/>
      <w:bCs/>
      <w:smallCaps/>
      <w:color w:val="5B9BD5" w:themeColor="accent1"/>
      <w:spacing w:val="5"/>
      <w14:textFill>
        <w14:solidFill>
          <w14:schemeClr w14:val="accent1"/>
        </w14:solidFill>
      </w14:textFill>
    </w:rPr>
  </w:style>
  <w:style w:type="character" w:customStyle="1" w:styleId="57">
    <w:name w:val="书籍标题1"/>
    <w:basedOn w:val="24"/>
    <w:qFormat/>
    <w:uiPriority w:val="33"/>
    <w:rPr>
      <w:b/>
      <w:bCs/>
      <w:i/>
      <w:iCs/>
      <w:spacing w:val="5"/>
    </w:rPr>
  </w:style>
  <w:style w:type="paragraph" w:customStyle="1" w:styleId="58">
    <w:name w:val="TOC 标题1"/>
    <w:basedOn w:val="2"/>
    <w:next w:val="1"/>
    <w:unhideWhenUsed/>
    <w:qFormat/>
    <w:uiPriority w:val="39"/>
    <w:pPr>
      <w:outlineLvl w:val="9"/>
    </w:pPr>
  </w:style>
  <w:style w:type="paragraph" w:customStyle="1" w:styleId="59">
    <w:name w:val="表号"/>
    <w:basedOn w:val="1"/>
    <w:next w:val="21"/>
    <w:qFormat/>
    <w:uiPriority w:val="0"/>
    <w:pPr>
      <w:keepNext/>
      <w:keepLines/>
      <w:widowControl w:val="0"/>
      <w:numPr>
        <w:ilvl w:val="8"/>
        <w:numId w:val="1"/>
      </w:numPr>
      <w:autoSpaceDE w:val="0"/>
      <w:autoSpaceDN w:val="0"/>
      <w:adjustRightInd w:val="0"/>
      <w:spacing w:after="0" w:line="360" w:lineRule="auto"/>
      <w:ind w:left="2127" w:firstLine="424" w:firstLineChars="202"/>
    </w:pPr>
    <w:rPr>
      <w:rFonts w:ascii="Arial" w:hAnsi="Arial" w:eastAsia="宋体" w:cs="Times New Roman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png"/><Relationship Id="rId98" Type="http://schemas.openxmlformats.org/officeDocument/2006/relationships/image" Target="media/image91.png"/><Relationship Id="rId97" Type="http://schemas.openxmlformats.org/officeDocument/2006/relationships/image" Target="media/image90.png"/><Relationship Id="rId96" Type="http://schemas.openxmlformats.org/officeDocument/2006/relationships/image" Target="media/image89.png"/><Relationship Id="rId95" Type="http://schemas.openxmlformats.org/officeDocument/2006/relationships/image" Target="media/image88.png"/><Relationship Id="rId94" Type="http://schemas.openxmlformats.org/officeDocument/2006/relationships/image" Target="media/image87.png"/><Relationship Id="rId93" Type="http://schemas.openxmlformats.org/officeDocument/2006/relationships/image" Target="media/image86.jpeg"/><Relationship Id="rId92" Type="http://schemas.openxmlformats.org/officeDocument/2006/relationships/image" Target="media/image85.jpeg"/><Relationship Id="rId91" Type="http://schemas.openxmlformats.org/officeDocument/2006/relationships/image" Target="media/image84.png"/><Relationship Id="rId90" Type="http://schemas.openxmlformats.org/officeDocument/2006/relationships/image" Target="media/image83.jpeg"/><Relationship Id="rId9" Type="http://schemas.openxmlformats.org/officeDocument/2006/relationships/image" Target="media/image2.png"/><Relationship Id="rId89" Type="http://schemas.openxmlformats.org/officeDocument/2006/relationships/image" Target="media/image82.jpeg"/><Relationship Id="rId88" Type="http://schemas.openxmlformats.org/officeDocument/2006/relationships/image" Target="media/image81.jpeg"/><Relationship Id="rId87" Type="http://schemas.openxmlformats.org/officeDocument/2006/relationships/image" Target="media/image80.jpeg"/><Relationship Id="rId86" Type="http://schemas.openxmlformats.org/officeDocument/2006/relationships/image" Target="media/image79.png"/><Relationship Id="rId85" Type="http://schemas.openxmlformats.org/officeDocument/2006/relationships/image" Target="media/image78.jpeg"/><Relationship Id="rId84" Type="http://schemas.openxmlformats.org/officeDocument/2006/relationships/image" Target="media/image77.png"/><Relationship Id="rId83" Type="http://schemas.openxmlformats.org/officeDocument/2006/relationships/image" Target="media/image76.pn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image" Target="media/image1.png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theme" Target="theme/theme1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jpeg"/><Relationship Id="rId62" Type="http://schemas.openxmlformats.org/officeDocument/2006/relationships/image" Target="media/image55.jpe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1.xml"/><Relationship Id="rId59" Type="http://schemas.openxmlformats.org/officeDocument/2006/relationships/image" Target="media/image52.jpe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header" Target="head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jpeg"/><Relationship Id="rId30" Type="http://schemas.openxmlformats.org/officeDocument/2006/relationships/image" Target="media/image23.jpeg"/><Relationship Id="rId3" Type="http://schemas.openxmlformats.org/officeDocument/2006/relationships/footnotes" Target="footnotes.xml"/><Relationship Id="rId29" Type="http://schemas.openxmlformats.org/officeDocument/2006/relationships/image" Target="media/image22.jpe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jpeg"/><Relationship Id="rId24" Type="http://schemas.openxmlformats.org/officeDocument/2006/relationships/image" Target="media/image17.jpeg"/><Relationship Id="rId23" Type="http://schemas.openxmlformats.org/officeDocument/2006/relationships/image" Target="media/image16.jpe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jpe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0" Type="http://schemas.openxmlformats.org/officeDocument/2006/relationships/fontTable" Target="fontTable.xml"/><Relationship Id="rId12" Type="http://schemas.openxmlformats.org/officeDocument/2006/relationships/image" Target="media/image5.png"/><Relationship Id="rId119" Type="http://schemas.openxmlformats.org/officeDocument/2006/relationships/customXml" Target="../customXml/item2.xml"/><Relationship Id="rId118" Type="http://schemas.openxmlformats.org/officeDocument/2006/relationships/numbering" Target="numbering.xml"/><Relationship Id="rId117" Type="http://schemas.openxmlformats.org/officeDocument/2006/relationships/customXml" Target="../customXml/item1.xml"/><Relationship Id="rId116" Type="http://schemas.openxmlformats.org/officeDocument/2006/relationships/image" Target="media/image109.jpeg"/><Relationship Id="rId115" Type="http://schemas.openxmlformats.org/officeDocument/2006/relationships/image" Target="media/image108.jpeg"/><Relationship Id="rId114" Type="http://schemas.openxmlformats.org/officeDocument/2006/relationships/image" Target="media/image107.png"/><Relationship Id="rId113" Type="http://schemas.openxmlformats.org/officeDocument/2006/relationships/image" Target="media/image106.png"/><Relationship Id="rId112" Type="http://schemas.openxmlformats.org/officeDocument/2006/relationships/image" Target="media/image105.png"/><Relationship Id="rId111" Type="http://schemas.openxmlformats.org/officeDocument/2006/relationships/image" Target="media/image104.png"/><Relationship Id="rId110" Type="http://schemas.openxmlformats.org/officeDocument/2006/relationships/image" Target="media/image103.png"/><Relationship Id="rId11" Type="http://schemas.openxmlformats.org/officeDocument/2006/relationships/image" Target="media/image4.png"/><Relationship Id="rId109" Type="http://schemas.openxmlformats.org/officeDocument/2006/relationships/image" Target="media/image102.png"/><Relationship Id="rId108" Type="http://schemas.openxmlformats.org/officeDocument/2006/relationships/image" Target="media/image101.png"/><Relationship Id="rId107" Type="http://schemas.openxmlformats.org/officeDocument/2006/relationships/image" Target="media/image100.png"/><Relationship Id="rId106" Type="http://schemas.openxmlformats.org/officeDocument/2006/relationships/image" Target="media/image99.png"/><Relationship Id="rId105" Type="http://schemas.openxmlformats.org/officeDocument/2006/relationships/image" Target="media/image98.png"/><Relationship Id="rId104" Type="http://schemas.openxmlformats.org/officeDocument/2006/relationships/image" Target="media/image97.png"/><Relationship Id="rId103" Type="http://schemas.openxmlformats.org/officeDocument/2006/relationships/image" Target="media/image96.png"/><Relationship Id="rId102" Type="http://schemas.openxmlformats.org/officeDocument/2006/relationships/image" Target="media/image95.png"/><Relationship Id="rId101" Type="http://schemas.openxmlformats.org/officeDocument/2006/relationships/image" Target="media/image94.png"/><Relationship Id="rId100" Type="http://schemas.openxmlformats.org/officeDocument/2006/relationships/image" Target="media/image93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7B62BD7-F7D0-41D5-80B5-7826341AA5E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32</Pages>
  <Words>5594</Words>
  <Characters>6589</Characters>
  <Lines>63</Lines>
  <Paragraphs>17</Paragraphs>
  <TotalTime>38</TotalTime>
  <ScaleCrop>false</ScaleCrop>
  <LinksUpToDate>false</LinksUpToDate>
  <CharactersWithSpaces>6778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2021-05-25T06:36:00Z</dcterms:created>
  <dc:creator>86136</dc:creator>
  <cp:lastModifiedBy>Administrator</cp:lastModifiedBy>
  <dcterms:modified xsi:type="dcterms:W3CDTF">2023-06-15T06:24:41Z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FF25E7DF24844F30BF595C4D4EAE3C0C</vt:lpwstr>
  </property>
</Properties>
</file>